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11274" w14:textId="77777777" w:rsidR="002849F0" w:rsidRPr="00E90117" w:rsidRDefault="002849F0" w:rsidP="002849F0">
      <w:pPr>
        <w:jc w:val="center"/>
        <w:rPr>
          <w:rFonts w:eastAsia="Calibri"/>
          <w:b/>
          <w:iCs/>
          <w:sz w:val="28"/>
          <w:szCs w:val="28"/>
        </w:rPr>
      </w:pPr>
      <w:r w:rsidRPr="00E90117">
        <w:rPr>
          <w:rFonts w:eastAsia="Calibri"/>
          <w:b/>
          <w:iCs/>
          <w:sz w:val="28"/>
          <w:szCs w:val="28"/>
        </w:rPr>
        <w:t xml:space="preserve">PERANCANGAN TATA LETAK BARANG DI AREA </w:t>
      </w:r>
      <w:proofErr w:type="gramStart"/>
      <w:r w:rsidRPr="00E90117">
        <w:rPr>
          <w:rFonts w:eastAsia="Calibri"/>
          <w:b/>
          <w:iCs/>
          <w:sz w:val="28"/>
          <w:szCs w:val="28"/>
        </w:rPr>
        <w:t>GUDANG  BAHAN</w:t>
      </w:r>
      <w:proofErr w:type="gramEnd"/>
      <w:r w:rsidRPr="00E90117">
        <w:rPr>
          <w:rFonts w:eastAsia="Calibri"/>
          <w:b/>
          <w:iCs/>
          <w:sz w:val="28"/>
          <w:szCs w:val="28"/>
        </w:rPr>
        <w:t xml:space="preserve"> BAKU DENGAN METODE </w:t>
      </w:r>
      <w:r w:rsidRPr="00E90117">
        <w:rPr>
          <w:rFonts w:eastAsia="Calibri"/>
          <w:b/>
          <w:i/>
          <w:iCs/>
          <w:sz w:val="28"/>
          <w:szCs w:val="28"/>
        </w:rPr>
        <w:t>CLASS BASED STORAGE</w:t>
      </w:r>
    </w:p>
    <w:p w14:paraId="45BDD1D1" w14:textId="77777777" w:rsidR="002849F0" w:rsidRPr="00E90117" w:rsidRDefault="002849F0" w:rsidP="002849F0">
      <w:pPr>
        <w:jc w:val="center"/>
        <w:rPr>
          <w:rFonts w:eastAsia="Calibri"/>
          <w:b/>
          <w:iCs/>
          <w:sz w:val="28"/>
          <w:szCs w:val="28"/>
        </w:rPr>
      </w:pPr>
      <w:r w:rsidRPr="00E90117">
        <w:rPr>
          <w:rFonts w:eastAsia="Calibri"/>
          <w:b/>
          <w:iCs/>
          <w:sz w:val="28"/>
          <w:szCs w:val="28"/>
        </w:rPr>
        <w:t xml:space="preserve">(Studi </w:t>
      </w:r>
      <w:proofErr w:type="gramStart"/>
      <w:r w:rsidRPr="00E90117">
        <w:rPr>
          <w:rFonts w:eastAsia="Calibri"/>
          <w:b/>
          <w:iCs/>
          <w:sz w:val="28"/>
          <w:szCs w:val="28"/>
        </w:rPr>
        <w:t>Kasus :</w:t>
      </w:r>
      <w:proofErr w:type="gramEnd"/>
      <w:r w:rsidRPr="00E90117">
        <w:rPr>
          <w:rFonts w:eastAsia="Calibri"/>
          <w:b/>
          <w:iCs/>
          <w:sz w:val="28"/>
          <w:szCs w:val="28"/>
        </w:rPr>
        <w:t xml:space="preserve"> PT. XYZ)</w:t>
      </w:r>
    </w:p>
    <w:p w14:paraId="7150D24A" w14:textId="77777777" w:rsidR="00B12158" w:rsidRPr="00E90117" w:rsidRDefault="00B12158" w:rsidP="009B7459">
      <w:pPr>
        <w:pStyle w:val="Title"/>
        <w:spacing w:line="240" w:lineRule="auto"/>
        <w:rPr>
          <w:sz w:val="24"/>
          <w:szCs w:val="24"/>
          <w:lang w:val="id-ID"/>
        </w:rPr>
      </w:pPr>
    </w:p>
    <w:p w14:paraId="542463EB" w14:textId="7E69E232" w:rsidR="00AC3FBE" w:rsidRPr="00C97178" w:rsidRDefault="002849F0" w:rsidP="002849F0">
      <w:pPr>
        <w:pStyle w:val="Style2"/>
        <w:rPr>
          <w:vertAlign w:val="superscript"/>
          <w:lang w:val="en-US"/>
        </w:rPr>
      </w:pPr>
      <w:r w:rsidRPr="00E90117">
        <w:t>Zulkarnain</w:t>
      </w:r>
      <w:r w:rsidRPr="00E90117">
        <w:rPr>
          <w:vertAlign w:val="superscript"/>
        </w:rPr>
        <w:t xml:space="preserve">1 </w:t>
      </w:r>
      <w:r w:rsidRPr="00E90117">
        <w:t>, Puji Winarni</w:t>
      </w:r>
      <w:r w:rsidR="00C97178">
        <w:rPr>
          <w:vertAlign w:val="superscript"/>
          <w:lang w:val="en-US"/>
        </w:rPr>
        <w:t>1</w:t>
      </w:r>
      <w:r w:rsidR="00B12D66" w:rsidRPr="00E90117">
        <w:rPr>
          <w:rFonts w:ascii="Segoe UI Emoji" w:hAnsi="Segoe UI Emoji" w:cs="Segoe UI Emoji"/>
          <w:shd w:val="clear" w:color="auto" w:fill="FFFFFF"/>
          <w:vertAlign w:val="superscript"/>
        </w:rPr>
        <w:t>✉</w:t>
      </w:r>
      <w:r w:rsidR="00B444D5" w:rsidRPr="00E90117">
        <w:t>,</w:t>
      </w:r>
      <w:r w:rsidR="00B444D5" w:rsidRPr="00E90117">
        <w:rPr>
          <w:lang w:val="en-US"/>
        </w:rPr>
        <w:t xml:space="preserve"> </w:t>
      </w:r>
      <w:r w:rsidR="00512989" w:rsidRPr="00E90117">
        <w:rPr>
          <w:lang w:val="en-US"/>
        </w:rPr>
        <w:t xml:space="preserve"> </w:t>
      </w:r>
      <w:r w:rsidRPr="00E90117">
        <w:t>Deli Silvia</w:t>
      </w:r>
      <w:r w:rsidR="00C97178">
        <w:rPr>
          <w:vertAlign w:val="superscript"/>
          <w:lang w:val="en-US"/>
        </w:rPr>
        <w:t>1</w:t>
      </w:r>
    </w:p>
    <w:p w14:paraId="74FF91E6" w14:textId="77777777" w:rsidR="00C97178" w:rsidRDefault="00C97178" w:rsidP="009B7459">
      <w:pPr>
        <w:pStyle w:val="Style3"/>
      </w:pPr>
      <w:r>
        <w:rPr>
          <w:vertAlign w:val="superscript"/>
          <w:lang w:val="en-US"/>
        </w:rPr>
        <w:t>1</w:t>
      </w:r>
      <w:r w:rsidR="002849F0" w:rsidRPr="00E90117">
        <w:t>Teknologi Industri Cetak Kem</w:t>
      </w:r>
      <w:r>
        <w:t>asan, Politeknik Negeri Jakarta</w:t>
      </w:r>
    </w:p>
    <w:p w14:paraId="131A1207" w14:textId="3E5B1428" w:rsidR="002E3FBE" w:rsidRPr="00E90117" w:rsidRDefault="002849F0" w:rsidP="009B7459">
      <w:pPr>
        <w:pStyle w:val="Style3"/>
      </w:pPr>
      <w:r w:rsidRPr="00E90117">
        <w:t>Jl. Prof. Dr. G. A Siwbessy, Kampus Baru UI Depok 16424.</w:t>
      </w:r>
    </w:p>
    <w:p w14:paraId="6A326058" w14:textId="5B2AA1B3" w:rsidR="00512989" w:rsidRPr="00E90117" w:rsidRDefault="00B12D66" w:rsidP="009B7459">
      <w:pPr>
        <w:pStyle w:val="Style3"/>
        <w:rPr>
          <w:lang w:val="en-US"/>
        </w:rPr>
      </w:pPr>
      <w:r w:rsidRPr="00E90117">
        <w:rPr>
          <w:rFonts w:ascii="Segoe UI Emoji" w:hAnsi="Segoe UI Emoji" w:cs="Segoe UI Emoji"/>
          <w:i w:val="0"/>
          <w:szCs w:val="24"/>
          <w:shd w:val="clear" w:color="auto" w:fill="FFFFFF"/>
          <w:vertAlign w:val="superscript"/>
        </w:rPr>
        <w:t>✉</w:t>
      </w:r>
      <w:r w:rsidR="00512989" w:rsidRPr="00E90117">
        <w:t>e-mail</w:t>
      </w:r>
      <w:r w:rsidR="002849F0" w:rsidRPr="00E90117">
        <w:t xml:space="preserve"> : pujiniar.11@gmail.com</w:t>
      </w:r>
    </w:p>
    <w:p w14:paraId="08A89F39" w14:textId="77777777" w:rsidR="002505E5" w:rsidRPr="00E90117" w:rsidRDefault="002505E5" w:rsidP="009B7459">
      <w:pPr>
        <w:jc w:val="center"/>
        <w:rPr>
          <w:lang w:val="id-ID"/>
        </w:rPr>
      </w:pPr>
    </w:p>
    <w:p w14:paraId="47F0F21F" w14:textId="4218214D" w:rsidR="003A6EA3" w:rsidRPr="00E90117" w:rsidRDefault="002849F0" w:rsidP="001F13B9">
      <w:pPr>
        <w:pStyle w:val="Style4"/>
      </w:pPr>
      <w:r w:rsidRPr="00E90117">
        <w:t xml:space="preserve">ABSTRACT  </w:t>
      </w:r>
    </w:p>
    <w:p w14:paraId="44263FDC" w14:textId="53A995E1" w:rsidR="00DF6E55" w:rsidRPr="00DF6E55" w:rsidRDefault="00DF6E55" w:rsidP="00DF6E55">
      <w:pPr>
        <w:ind w:firstLine="567"/>
        <w:jc w:val="both"/>
        <w:rPr>
          <w:b/>
          <w:bCs/>
          <w:i/>
          <w:sz w:val="20"/>
          <w:szCs w:val="20"/>
          <w:lang w:val="id-ID"/>
        </w:rPr>
      </w:pPr>
      <w:r w:rsidRPr="00DF6E55">
        <w:rPr>
          <w:b/>
          <w:bCs/>
          <w:i/>
          <w:sz w:val="20"/>
          <w:szCs w:val="20"/>
          <w:lang w:val="en"/>
        </w:rPr>
        <w:t>The probl</w:t>
      </w:r>
      <w:r w:rsidR="00F02B9D">
        <w:rPr>
          <w:b/>
          <w:bCs/>
          <w:i/>
          <w:sz w:val="20"/>
          <w:szCs w:val="20"/>
          <w:lang w:val="en"/>
        </w:rPr>
        <w:t>ems faced by the company today we</w:t>
      </w:r>
      <w:r w:rsidRPr="00DF6E55">
        <w:rPr>
          <w:b/>
          <w:bCs/>
          <w:i/>
          <w:sz w:val="20"/>
          <w:szCs w:val="20"/>
          <w:lang w:val="en"/>
        </w:rPr>
        <w:t>re the conditions of st</w:t>
      </w:r>
      <w:r w:rsidR="00F02B9D">
        <w:rPr>
          <w:b/>
          <w:bCs/>
          <w:i/>
          <w:sz w:val="20"/>
          <w:szCs w:val="20"/>
          <w:lang w:val="en"/>
        </w:rPr>
        <w:t>orage and arrangement of goods we</w:t>
      </w:r>
      <w:r w:rsidRPr="00DF6E55">
        <w:rPr>
          <w:b/>
          <w:bCs/>
          <w:i/>
          <w:sz w:val="20"/>
          <w:szCs w:val="20"/>
          <w:lang w:val="en"/>
        </w:rPr>
        <w:t xml:space="preserve">re not regular, </w:t>
      </w:r>
      <w:r w:rsidR="00F02B9D">
        <w:rPr>
          <w:b/>
          <w:bCs/>
          <w:i/>
          <w:sz w:val="20"/>
          <w:szCs w:val="20"/>
          <w:lang w:val="en"/>
        </w:rPr>
        <w:t>the distance between the goods wa</w:t>
      </w:r>
      <w:r w:rsidRPr="00DF6E55">
        <w:rPr>
          <w:b/>
          <w:bCs/>
          <w:i/>
          <w:sz w:val="20"/>
          <w:szCs w:val="20"/>
          <w:lang w:val="en"/>
        </w:rPr>
        <w:t>s too close so that when t</w:t>
      </w:r>
      <w:r w:rsidR="00F02B9D">
        <w:rPr>
          <w:b/>
          <w:bCs/>
          <w:i/>
          <w:sz w:val="20"/>
          <w:szCs w:val="20"/>
          <w:lang w:val="en"/>
        </w:rPr>
        <w:t>aking goods, material handling wa</w:t>
      </w:r>
      <w:r w:rsidRPr="00DF6E55">
        <w:rPr>
          <w:b/>
          <w:bCs/>
          <w:i/>
          <w:sz w:val="20"/>
          <w:szCs w:val="20"/>
          <w:lang w:val="en"/>
        </w:rPr>
        <w:t>s difficult to reach the goods. This study aims to design the layout of goods based on material grouping and the calculation of the shortest distance. The method used</w:t>
      </w:r>
      <w:r w:rsidR="00F02B9D">
        <w:rPr>
          <w:b/>
          <w:bCs/>
          <w:i/>
          <w:sz w:val="20"/>
          <w:szCs w:val="20"/>
          <w:lang w:val="en"/>
        </w:rPr>
        <w:t xml:space="preserve"> wa</w:t>
      </w:r>
      <w:r w:rsidRPr="00DF6E55">
        <w:rPr>
          <w:b/>
          <w:bCs/>
          <w:i/>
          <w:sz w:val="20"/>
          <w:szCs w:val="20"/>
          <w:lang w:val="en"/>
        </w:rPr>
        <w:t>s Class Based Storage. This method divides each raw material into three classes A (fast moving), B (medium moving), and C (slow moving) based on Pareto law. The results obtained in class A consisted of 5 types of material, class B consisted of 7 types of material, and class C consisted of 12 types of material. Based on the alternative layout improvements, the proposed layout II was chosen because it has the shortest displacement distance value. The alternative layout II has succeeded in reducing the material displacement distance by 29% so that it can increase the efficiency of material extraction activities.</w:t>
      </w:r>
    </w:p>
    <w:p w14:paraId="77B609C0" w14:textId="4EA2BB09" w:rsidR="00873614" w:rsidRPr="00E90117" w:rsidRDefault="002849F0" w:rsidP="002849F0">
      <w:pPr>
        <w:jc w:val="both"/>
        <w:rPr>
          <w:b/>
          <w:bCs/>
          <w:i/>
          <w:sz w:val="20"/>
          <w:szCs w:val="20"/>
        </w:rPr>
      </w:pPr>
      <w:r w:rsidRPr="00E90117">
        <w:rPr>
          <w:b/>
          <w:bCs/>
          <w:i/>
          <w:sz w:val="20"/>
          <w:szCs w:val="20"/>
          <w:lang w:val="en"/>
        </w:rPr>
        <w:t>Keywords: Class Based Storage, ABC Classification, Distance</w:t>
      </w:r>
      <w:r w:rsidRPr="00E90117">
        <w:rPr>
          <w:b/>
          <w:bCs/>
          <w:i/>
          <w:sz w:val="20"/>
          <w:szCs w:val="20"/>
        </w:rPr>
        <w:t xml:space="preserve"> Move</w:t>
      </w:r>
    </w:p>
    <w:p w14:paraId="406A6263" w14:textId="6D4FB1F9" w:rsidR="009B7459" w:rsidRPr="00E90117" w:rsidRDefault="009B7459" w:rsidP="009B7459">
      <w:pPr>
        <w:pStyle w:val="Style4"/>
        <w:spacing w:line="240" w:lineRule="auto"/>
      </w:pPr>
    </w:p>
    <w:p w14:paraId="256B9A11" w14:textId="77777777" w:rsidR="002849F0" w:rsidRPr="00E90117" w:rsidRDefault="002849F0" w:rsidP="009B7459">
      <w:pPr>
        <w:pStyle w:val="Style4"/>
        <w:spacing w:line="240" w:lineRule="auto"/>
      </w:pPr>
    </w:p>
    <w:p w14:paraId="634AC1D0" w14:textId="7C268881" w:rsidR="002849F0" w:rsidRPr="00E90117" w:rsidRDefault="002849F0" w:rsidP="002849F0">
      <w:pPr>
        <w:pStyle w:val="Style4"/>
        <w:spacing w:line="240" w:lineRule="auto"/>
        <w:rPr>
          <w:rStyle w:val="Hyperlink"/>
          <w:color w:val="auto"/>
          <w:u w:val="none"/>
          <w:lang w:val="id-ID"/>
        </w:rPr>
      </w:pPr>
      <w:r w:rsidRPr="00E90117">
        <w:rPr>
          <w:lang w:val="id-ID"/>
        </w:rPr>
        <w:t>ABSTRAK</w:t>
      </w:r>
    </w:p>
    <w:p w14:paraId="59E9EDEB" w14:textId="77777777" w:rsidR="00EA7959" w:rsidRPr="00E90117" w:rsidRDefault="00EA7959" w:rsidP="00EA7959">
      <w:pPr>
        <w:ind w:firstLine="720"/>
        <w:jc w:val="both"/>
        <w:rPr>
          <w:b/>
          <w:i/>
          <w:iCs/>
          <w:sz w:val="20"/>
          <w:szCs w:val="20"/>
        </w:rPr>
      </w:pPr>
      <w:r w:rsidRPr="00E90117">
        <w:rPr>
          <w:rStyle w:val="Hyperlink"/>
          <w:b/>
          <w:i/>
          <w:iCs/>
          <w:color w:val="auto"/>
          <w:sz w:val="20"/>
          <w:szCs w:val="20"/>
        </w:rPr>
        <w:t xml:space="preserve">Permasalahan </w:t>
      </w:r>
      <w:r w:rsidRPr="00E90117">
        <w:rPr>
          <w:b/>
          <w:i/>
          <w:iCs/>
          <w:sz w:val="20"/>
          <w:szCs w:val="20"/>
          <w:shd w:val="clear" w:color="auto" w:fill="FFFFFF"/>
        </w:rPr>
        <w:t xml:space="preserve">yang dihadapi oleh perusahaan saat ini adalah </w:t>
      </w:r>
      <w:r w:rsidRPr="00E90117">
        <w:rPr>
          <w:b/>
          <w:i/>
          <w:iCs/>
          <w:sz w:val="20"/>
          <w:szCs w:val="20"/>
        </w:rPr>
        <w:t xml:space="preserve">kondisi penyimpanan dan penyusunan barang kurang teratur, jarak antara barang terlalu dekat sehingga pada saat pengambilan barang material handling kesulitan dalam menjangkau barang tersebut. Penelitian ini bertujuan merancang tata letak barang berdasarkan pengelompokkan material dan perhitungan jarak terpendek. Metode yang digunakan yaitu Class Based Storage. Pada metode tersebut membagi setiap bahan baku ke dalam tiga kelas A (fast moving), B (medium moving), dan C (slow moving) berdasarkan pada hukum pareto. </w:t>
      </w:r>
      <w:r w:rsidRPr="00E90117">
        <w:rPr>
          <w:rStyle w:val="Hyperlink"/>
          <w:b/>
          <w:i/>
          <w:iCs/>
          <w:color w:val="auto"/>
          <w:sz w:val="20"/>
          <w:szCs w:val="20"/>
          <w:u w:val="none"/>
        </w:rPr>
        <w:t>Hasil yang diperoleh pada</w:t>
      </w:r>
      <w:r w:rsidRPr="00E90117">
        <w:rPr>
          <w:rStyle w:val="Hyperlink"/>
          <w:b/>
          <w:i/>
          <w:iCs/>
          <w:color w:val="auto"/>
          <w:sz w:val="20"/>
          <w:szCs w:val="20"/>
        </w:rPr>
        <w:t xml:space="preserve"> </w:t>
      </w:r>
      <w:r w:rsidRPr="00E90117">
        <w:rPr>
          <w:b/>
          <w:i/>
          <w:iCs/>
          <w:sz w:val="20"/>
          <w:szCs w:val="20"/>
        </w:rPr>
        <w:t xml:space="preserve">kelas A </w:t>
      </w:r>
      <w:r w:rsidRPr="00E90117">
        <w:rPr>
          <w:b/>
          <w:i/>
          <w:iCs/>
          <w:sz w:val="20"/>
          <w:szCs w:val="20"/>
          <w:lang w:eastAsia="id-ID"/>
        </w:rPr>
        <w:t xml:space="preserve">terdiri dari 5 jenis material, kelas B terdiri dari 7 jenis material, dan kelas C terdiri 12 jenis material. Berdasarkan alternatif layout perbaikan, </w:t>
      </w:r>
      <w:r w:rsidRPr="00E90117">
        <w:rPr>
          <w:b/>
          <w:i/>
          <w:iCs/>
          <w:sz w:val="20"/>
          <w:szCs w:val="20"/>
        </w:rPr>
        <w:t xml:space="preserve">layout usulan II terpilih karena memiliki nilai jarak perpindahan terpendek. Alternatif layout II telah berhasil menurunkan jarak perpindahan material </w:t>
      </w:r>
      <w:r w:rsidRPr="00E90117">
        <w:rPr>
          <w:b/>
          <w:i/>
          <w:iCs/>
          <w:sz w:val="20"/>
          <w:szCs w:val="20"/>
          <w:lang w:eastAsia="id-ID"/>
        </w:rPr>
        <w:t xml:space="preserve">sebesar 29% </w:t>
      </w:r>
      <w:r w:rsidRPr="00E90117">
        <w:rPr>
          <w:b/>
          <w:i/>
          <w:iCs/>
          <w:sz w:val="20"/>
          <w:szCs w:val="20"/>
        </w:rPr>
        <w:t xml:space="preserve">sehingga dapat meningkatkan efisiensi aktivitas pengambilan material. </w:t>
      </w:r>
    </w:p>
    <w:p w14:paraId="7E592EDA" w14:textId="77777777" w:rsidR="00EA7959" w:rsidRPr="00E90117" w:rsidRDefault="00EA7959" w:rsidP="00EA7959">
      <w:pPr>
        <w:jc w:val="both"/>
        <w:rPr>
          <w:b/>
          <w:i/>
          <w:iCs/>
          <w:sz w:val="20"/>
          <w:szCs w:val="20"/>
        </w:rPr>
      </w:pPr>
      <w:r w:rsidRPr="00E90117">
        <w:rPr>
          <w:b/>
          <w:i/>
          <w:iCs/>
          <w:sz w:val="20"/>
          <w:szCs w:val="20"/>
        </w:rPr>
        <w:t xml:space="preserve">Kata </w:t>
      </w:r>
      <w:proofErr w:type="gramStart"/>
      <w:r w:rsidRPr="00E90117">
        <w:rPr>
          <w:b/>
          <w:i/>
          <w:iCs/>
          <w:sz w:val="20"/>
          <w:szCs w:val="20"/>
        </w:rPr>
        <w:t>Kunci :</w:t>
      </w:r>
      <w:proofErr w:type="gramEnd"/>
      <w:r w:rsidRPr="00E90117">
        <w:rPr>
          <w:b/>
          <w:i/>
          <w:iCs/>
          <w:sz w:val="20"/>
          <w:szCs w:val="20"/>
        </w:rPr>
        <w:t xml:space="preserve"> Class Based Storage, Klasifikasi ABC, Jarak Perpindahan</w:t>
      </w:r>
    </w:p>
    <w:p w14:paraId="2456A8E8" w14:textId="77777777" w:rsidR="001F13B9" w:rsidRPr="00E90117" w:rsidRDefault="001F13B9" w:rsidP="001F13B9">
      <w:pPr>
        <w:rPr>
          <w:iCs/>
          <w:sz w:val="20"/>
        </w:rPr>
      </w:pPr>
    </w:p>
    <w:p w14:paraId="183D7461" w14:textId="77777777" w:rsidR="001F13B9" w:rsidRPr="00E90117" w:rsidRDefault="001F13B9" w:rsidP="001F13B9">
      <w:pPr>
        <w:rPr>
          <w:i/>
          <w:sz w:val="20"/>
        </w:rPr>
        <w:sectPr w:rsidR="001F13B9" w:rsidRPr="00E90117" w:rsidSect="00276616">
          <w:headerReference w:type="even" r:id="rId8"/>
          <w:headerReference w:type="default" r:id="rId9"/>
          <w:headerReference w:type="first" r:id="rId10"/>
          <w:footerReference w:type="first" r:id="rId11"/>
          <w:type w:val="continuous"/>
          <w:pgSz w:w="11907" w:h="16840" w:code="9"/>
          <w:pgMar w:top="1440" w:right="1418" w:bottom="1440" w:left="1985" w:header="851" w:footer="851" w:gutter="0"/>
          <w:pgNumType w:start="231"/>
          <w:cols w:space="720"/>
          <w:docGrid w:linePitch="360"/>
        </w:sectPr>
      </w:pPr>
    </w:p>
    <w:p w14:paraId="2DC3D9D3" w14:textId="36977F7B" w:rsidR="007473C4" w:rsidRPr="00E90117" w:rsidRDefault="00276616" w:rsidP="009B7459">
      <w:pPr>
        <w:pStyle w:val="Style15"/>
      </w:pPr>
      <w:r w:rsidRPr="00E90117">
        <w:lastRenderedPageBreak/>
        <w:t>Pendahuluan</w:t>
      </w:r>
    </w:p>
    <w:p w14:paraId="2F7EEC3D" w14:textId="79DCE4D5" w:rsidR="002849F0" w:rsidRPr="00E90117" w:rsidRDefault="002849F0" w:rsidP="002849F0">
      <w:pPr>
        <w:jc w:val="both"/>
        <w:rPr>
          <w:bCs/>
        </w:rPr>
      </w:pPr>
      <w:r w:rsidRPr="00E90117">
        <w:rPr>
          <w:bCs/>
        </w:rPr>
        <w:t xml:space="preserve">Setiap perusahaan manufaktur baik perusahaan besar, menengah, ataupun kecil pasti memiliki gudang. </w:t>
      </w:r>
      <w:r w:rsidRPr="00E90117">
        <w:t xml:space="preserve">Gudang merupakan ruangan yang digunakan sebagai tempat penyimpanan barang, baik bahan baku mentah yang akan diproses, maupun produk yang siap dipasarkan </w:t>
      </w:r>
      <w:r w:rsidR="00CB1D5B" w:rsidRPr="00E90117">
        <w:rPr>
          <w:lang w:val="id-ID"/>
        </w:rPr>
        <w:t>[1]</w:t>
      </w:r>
      <w:r w:rsidRPr="00E90117">
        <w:t xml:space="preserve">. </w:t>
      </w:r>
      <w:r w:rsidRPr="00E90117">
        <w:rPr>
          <w:bCs/>
        </w:rPr>
        <w:t xml:space="preserve"> Selain itu, gudang memiliki arti yang sangat penting untuk aliran barang dalam suatu perusahaan. Terdapat tiga aktivitas gudang yaitu proses penerimaan barang, proses penyimpanan barang, dan proses pendistribusian barang. Sedangkan fungsi gudang adalah tempat penyimpanan </w:t>
      </w:r>
      <w:r w:rsidRPr="00E90117">
        <w:rPr>
          <w:bCs/>
        </w:rPr>
        <w:lastRenderedPageBreak/>
        <w:t>bahan mentah, produk setengah jadi, maupun produk jadi.</w:t>
      </w:r>
    </w:p>
    <w:p w14:paraId="3339A6D2" w14:textId="5147E8C3" w:rsidR="002849F0" w:rsidRPr="00E90117" w:rsidRDefault="002849F0" w:rsidP="002849F0">
      <w:pPr>
        <w:ind w:firstLine="720"/>
        <w:jc w:val="both"/>
      </w:pPr>
      <w:r w:rsidRPr="00E90117">
        <w:rPr>
          <w:shd w:val="clear" w:color="auto" w:fill="FFFFFF"/>
        </w:rPr>
        <w:t xml:space="preserve">Hal ini menyebabkan kebutuhan akan adanya gudang disuatu perusahaan sangat penting adanya. Seperti </w:t>
      </w:r>
      <w:r w:rsidRPr="00E90117">
        <w:t>PT. XYZ sebagai perusahaan industri percetakan rotogravure di</w:t>
      </w:r>
      <w:r w:rsidR="00F25248">
        <w:t xml:space="preserve"> </w:t>
      </w:r>
      <w:r w:rsidRPr="00E90117">
        <w:t xml:space="preserve">bidang kemasan </w:t>
      </w:r>
      <w:r w:rsidRPr="00E90117">
        <w:rPr>
          <w:i/>
        </w:rPr>
        <w:t>flexible</w:t>
      </w:r>
      <w:r w:rsidRPr="00E90117">
        <w:t>, perusahaan beroperasi berdasarkan pesanan (</w:t>
      </w:r>
      <w:r w:rsidRPr="00E90117">
        <w:rPr>
          <w:i/>
        </w:rPr>
        <w:t xml:space="preserve">make-to-order </w:t>
      </w:r>
      <w:r w:rsidRPr="00E90117">
        <w:t xml:space="preserve">/ MTO). Perusahaan yang berproduksi berdasarkan </w:t>
      </w:r>
      <w:r w:rsidRPr="00E90117">
        <w:rPr>
          <w:i/>
        </w:rPr>
        <w:t xml:space="preserve">make to order </w:t>
      </w:r>
      <w:r w:rsidRPr="00E90117">
        <w:t xml:space="preserve">memberikan tingkat ketidakpastian dan kompleksitas sistem perencanaan yang tinggi </w:t>
      </w:r>
      <w:r w:rsidR="00CB1D5B" w:rsidRPr="00E90117">
        <w:rPr>
          <w:lang w:val="id-ID"/>
        </w:rPr>
        <w:t>[2].</w:t>
      </w:r>
      <w:r w:rsidRPr="00E90117">
        <w:t xml:space="preserve"> Karena bahan baku tidak langsung didistribusikan ke tempat produksi, hal ini menyebabkan kebutuhan akan adanya gudang dan sistem penyimpanan yang </w:t>
      </w:r>
      <w:r w:rsidRPr="00E90117">
        <w:lastRenderedPageBreak/>
        <w:t>baik sangat diperlukan dalam sebuah proses manufaktur.</w:t>
      </w:r>
    </w:p>
    <w:p w14:paraId="45C184C7" w14:textId="77777777" w:rsidR="002849F0" w:rsidRPr="00E90117" w:rsidRDefault="002849F0" w:rsidP="002849F0">
      <w:pPr>
        <w:ind w:firstLine="720"/>
        <w:jc w:val="both"/>
      </w:pPr>
      <w:r w:rsidRPr="00E90117">
        <w:t xml:space="preserve">Ketidakpastian jumlah pesanan serta pembeliaan bahan baku berdasarkan permintaan konsumen menyebabkan banyak jenis material dari berbagai </w:t>
      </w:r>
      <w:r w:rsidRPr="00E90117">
        <w:rPr>
          <w:i/>
          <w:iCs/>
        </w:rPr>
        <w:t>supplier</w:t>
      </w:r>
      <w:r w:rsidRPr="00E90117">
        <w:t xml:space="preserve"> yang tersimpan di gudang PT. XYZ. Adapun permasalahan yang dihadapi perusahaan yaitu sistem penempatan bahan baku </w:t>
      </w:r>
      <w:r w:rsidRPr="00E90117">
        <w:rPr>
          <w:shd w:val="clear" w:color="auto" w:fill="FFFFFF"/>
        </w:rPr>
        <w:t>dilakukan dengan acak berdasarkan area yang kosong, jarak antara barang terlalu dekat</w:t>
      </w:r>
      <w:r w:rsidRPr="00E90117">
        <w:t xml:space="preserve"> sehingga </w:t>
      </w:r>
      <w:r w:rsidRPr="00E90117">
        <w:rPr>
          <w:i/>
        </w:rPr>
        <w:t>material handling</w:t>
      </w:r>
      <w:r w:rsidRPr="00E90117">
        <w:t xml:space="preserve"> kesulitan menjangkau area bahan baku, dan </w:t>
      </w:r>
      <w:r w:rsidRPr="00E90117">
        <w:rPr>
          <w:shd w:val="clear" w:color="auto" w:fill="FFFFFF"/>
        </w:rPr>
        <w:t>proses</w:t>
      </w:r>
      <w:r w:rsidRPr="00E90117">
        <w:t xml:space="preserve"> </w:t>
      </w:r>
      <w:r w:rsidRPr="00E90117">
        <w:rPr>
          <w:i/>
          <w:iCs/>
        </w:rPr>
        <w:t>labeling</w:t>
      </w:r>
      <w:r w:rsidRPr="00E90117">
        <w:t xml:space="preserve"> tanggal masuknya barang dituliskan di belakang produk menyebabkan pekerja kesulitan dalam melakukan </w:t>
      </w:r>
      <w:r w:rsidRPr="00E90117">
        <w:rPr>
          <w:i/>
        </w:rPr>
        <w:t>checking</w:t>
      </w:r>
      <w:r w:rsidRPr="00E90117">
        <w:t xml:space="preserve"> barang yang akan dikeluarkan. </w:t>
      </w:r>
    </w:p>
    <w:p w14:paraId="2C0FB2DE" w14:textId="70A92779" w:rsidR="002849F0" w:rsidRPr="003B50D4" w:rsidRDefault="002849F0" w:rsidP="002849F0">
      <w:pPr>
        <w:ind w:firstLine="720"/>
        <w:jc w:val="both"/>
      </w:pPr>
      <w:r w:rsidRPr="00E90117">
        <w:t xml:space="preserve">Berdasarkan </w:t>
      </w:r>
      <w:r w:rsidR="00F25248" w:rsidRPr="00E90117">
        <w:t>permasalah</w:t>
      </w:r>
      <w:r w:rsidR="00F25248">
        <w:t>a</w:t>
      </w:r>
      <w:r w:rsidR="00F25248" w:rsidRPr="00E90117">
        <w:t>n</w:t>
      </w:r>
      <w:r w:rsidR="00F25248" w:rsidRPr="00E90117">
        <w:t xml:space="preserve"> </w:t>
      </w:r>
      <w:r w:rsidRPr="00E90117">
        <w:t xml:space="preserve">yang dihadapi PT. XYZ, fokus penelitian yang </w:t>
      </w:r>
      <w:proofErr w:type="gramStart"/>
      <w:r w:rsidRPr="00E90117">
        <w:t>akan</w:t>
      </w:r>
      <w:proofErr w:type="gramEnd"/>
      <w:r w:rsidRPr="00E90117">
        <w:t xml:space="preserve"> dilakukan memiliki tiga tujuan yaitu perancangan alternatif </w:t>
      </w:r>
      <w:r w:rsidRPr="00E90117">
        <w:rPr>
          <w:i/>
          <w:iCs/>
        </w:rPr>
        <w:t xml:space="preserve">layout </w:t>
      </w:r>
      <w:r w:rsidRPr="00E90117">
        <w:t>usulan dengan perpindahahan jarak tempuh terpendek serta perhitungan utilitas ruang dan utilitas blok.</w:t>
      </w:r>
      <w:r w:rsidRPr="00E90117">
        <w:rPr>
          <w:lang w:val="id-ID"/>
        </w:rPr>
        <w:t xml:space="preserve"> </w:t>
      </w:r>
      <w:r w:rsidRPr="00E90117">
        <w:t xml:space="preserve">Untuk mengetahui usulan </w:t>
      </w:r>
      <w:r w:rsidRPr="00E90117">
        <w:rPr>
          <w:i/>
          <w:iCs/>
        </w:rPr>
        <w:t>layout</w:t>
      </w:r>
      <w:r w:rsidRPr="00E90117">
        <w:t xml:space="preserve"> yang tepat, maka dihitung frekuensi total jarak perpindahan. Total jarak perpindahan material nantinya akan dibandingkan dengan data hasil analisis tata letak awal untuk pengambilan keputusan. </w:t>
      </w:r>
      <w:r w:rsidR="003B50D4" w:rsidRPr="003B50D4">
        <w:rPr>
          <w:iCs/>
        </w:rPr>
        <w:t>Penelitian ini diharapkan memberikan keputusan penempatan</w:t>
      </w:r>
      <w:r w:rsidR="003B50D4">
        <w:rPr>
          <w:iCs/>
        </w:rPr>
        <w:t xml:space="preserve"> dan penyusunan bahan </w:t>
      </w:r>
      <w:proofErr w:type="gramStart"/>
      <w:r w:rsidR="003B50D4">
        <w:rPr>
          <w:iCs/>
        </w:rPr>
        <w:t>baku</w:t>
      </w:r>
      <w:proofErr w:type="gramEnd"/>
      <w:r w:rsidR="003B50D4">
        <w:rPr>
          <w:iCs/>
        </w:rPr>
        <w:t xml:space="preserve"> yang</w:t>
      </w:r>
      <w:r w:rsidR="003B50D4" w:rsidRPr="003B50D4">
        <w:t xml:space="preserve"> </w:t>
      </w:r>
      <w:r w:rsidR="003B50D4" w:rsidRPr="00E90117">
        <w:t xml:space="preserve">lebih baik dan tertata rapi teratur sesuai dengan karakteristik barang sehingga mempermudah pekerja dalam proses penempatan dan pengambilan barang dengan </w:t>
      </w:r>
      <w:r w:rsidR="003B50D4" w:rsidRPr="00E90117">
        <w:rPr>
          <w:i/>
          <w:iCs/>
        </w:rPr>
        <w:t>mat</w:t>
      </w:r>
      <w:r w:rsidR="003B50D4">
        <w:rPr>
          <w:i/>
          <w:iCs/>
        </w:rPr>
        <w:t>e</w:t>
      </w:r>
      <w:r w:rsidR="003B50D4" w:rsidRPr="00E90117">
        <w:rPr>
          <w:i/>
          <w:iCs/>
        </w:rPr>
        <w:t>rial handling</w:t>
      </w:r>
      <w:r w:rsidR="003B50D4">
        <w:rPr>
          <w:i/>
          <w:iCs/>
        </w:rPr>
        <w:t>.</w:t>
      </w:r>
    </w:p>
    <w:p w14:paraId="714DA9B0" w14:textId="77777777" w:rsidR="002849F0" w:rsidRPr="00E90117" w:rsidRDefault="002849F0" w:rsidP="002849F0">
      <w:pPr>
        <w:spacing w:line="360" w:lineRule="auto"/>
        <w:jc w:val="both"/>
      </w:pPr>
    </w:p>
    <w:p w14:paraId="6F34E633" w14:textId="79FB908B" w:rsidR="00F1194C" w:rsidRPr="00E90117" w:rsidRDefault="00F1194C" w:rsidP="002849F0">
      <w:pPr>
        <w:tabs>
          <w:tab w:val="left" w:pos="3900"/>
        </w:tabs>
        <w:rPr>
          <w:bCs/>
          <w:lang w:val="it-IT"/>
        </w:rPr>
      </w:pPr>
    </w:p>
    <w:p w14:paraId="5B7023BE" w14:textId="1AEEC432" w:rsidR="00B862A8" w:rsidRPr="00E90117" w:rsidRDefault="009B7459" w:rsidP="001F13B9">
      <w:pPr>
        <w:pStyle w:val="Style15"/>
      </w:pPr>
      <w:r w:rsidRPr="00E90117">
        <w:t>Metode Penelitian</w:t>
      </w:r>
    </w:p>
    <w:p w14:paraId="54E97958" w14:textId="597C4476" w:rsidR="002849F0" w:rsidRPr="00E90117" w:rsidRDefault="002849F0" w:rsidP="002849F0">
      <w:pPr>
        <w:pStyle w:val="ListParagraph"/>
        <w:ind w:left="0" w:firstLine="425"/>
        <w:jc w:val="both"/>
        <w:rPr>
          <w:szCs w:val="28"/>
          <w:lang w:val="id-ID"/>
        </w:rPr>
      </w:pPr>
      <w:r w:rsidRPr="00E90117">
        <w:t xml:space="preserve">Pembentukan Kelas dengan </w:t>
      </w:r>
      <w:r w:rsidRPr="00E90117">
        <w:rPr>
          <w:i/>
          <w:iCs/>
        </w:rPr>
        <w:t xml:space="preserve">Class Based Storage </w:t>
      </w:r>
      <w:r w:rsidRPr="00E90117">
        <w:rPr>
          <w:szCs w:val="28"/>
        </w:rPr>
        <w:t xml:space="preserve">dengan mengelompokkan barang menjadi tiga kelas A, B, dan C berdasarkan pada hukum pareto dengan memperhatikan level aktivitas </w:t>
      </w:r>
      <w:r w:rsidRPr="00E90117">
        <w:rPr>
          <w:i/>
          <w:iCs/>
          <w:szCs w:val="28"/>
        </w:rPr>
        <w:t>storag</w:t>
      </w:r>
      <w:r w:rsidRPr="00E90117">
        <w:rPr>
          <w:szCs w:val="28"/>
        </w:rPr>
        <w:t xml:space="preserve">e dan </w:t>
      </w:r>
      <w:r w:rsidRPr="00E90117">
        <w:rPr>
          <w:i/>
          <w:iCs/>
          <w:szCs w:val="28"/>
        </w:rPr>
        <w:t>retrieval</w:t>
      </w:r>
      <w:r w:rsidRPr="00E90117">
        <w:rPr>
          <w:szCs w:val="28"/>
        </w:rPr>
        <w:t xml:space="preserve"> (S/R) dalam gudang. Menurut </w:t>
      </w:r>
      <w:r w:rsidR="00CB1D5B" w:rsidRPr="00E90117">
        <w:rPr>
          <w:szCs w:val="28"/>
          <w:lang w:val="id-ID"/>
        </w:rPr>
        <w:t>[3]</w:t>
      </w:r>
      <w:r w:rsidRPr="00E90117">
        <w:rPr>
          <w:szCs w:val="28"/>
        </w:rPr>
        <w:t xml:space="preserve"> mengklasifikasikan barang </w:t>
      </w:r>
      <w:r w:rsidRPr="00E90117">
        <w:rPr>
          <w:szCs w:val="28"/>
        </w:rPr>
        <w:lastRenderedPageBreak/>
        <w:t xml:space="preserve">menjadi 3 kelas yaitu kelas A aktivitas </w:t>
      </w:r>
      <w:r w:rsidRPr="00E90117">
        <w:rPr>
          <w:i/>
          <w:iCs/>
          <w:szCs w:val="28"/>
        </w:rPr>
        <w:t>Storage/Retrieval</w:t>
      </w:r>
      <w:r w:rsidRPr="00E90117">
        <w:rPr>
          <w:szCs w:val="28"/>
        </w:rPr>
        <w:t xml:space="preserve"> (S/R) keluar masuk paling sering 80% yang mewakili 20% dari total item yang ada didalam gudang, kelas B, yaitu material dengan aktivitas </w:t>
      </w:r>
      <w:r w:rsidRPr="00E90117">
        <w:rPr>
          <w:i/>
          <w:iCs/>
          <w:szCs w:val="28"/>
        </w:rPr>
        <w:t>Storage/Retrieval (S/R)</w:t>
      </w:r>
      <w:r w:rsidRPr="00E90117">
        <w:rPr>
          <w:szCs w:val="28"/>
        </w:rPr>
        <w:t xml:space="preserve"> sebesar 15% yang mewakili 30% dari seluruh item, item kelas C dengan 10% aktivitas </w:t>
      </w:r>
      <w:r w:rsidRPr="00E90117">
        <w:rPr>
          <w:i/>
          <w:iCs/>
          <w:szCs w:val="28"/>
        </w:rPr>
        <w:t>Storage/Retrieval</w:t>
      </w:r>
      <w:r w:rsidRPr="00E90117">
        <w:rPr>
          <w:szCs w:val="28"/>
        </w:rPr>
        <w:t xml:space="preserve"> (S/R) yang mewakili 50% dari total item yang ada. Adapun alur penelitian terlihat pada gambar 1</w:t>
      </w:r>
      <w:r w:rsidRPr="00E90117">
        <w:rPr>
          <w:szCs w:val="28"/>
          <w:lang w:val="id-ID"/>
        </w:rPr>
        <w:t xml:space="preserve"> terlampir. </w:t>
      </w:r>
    </w:p>
    <w:p w14:paraId="35C912BE" w14:textId="3E758BF8" w:rsidR="00B862A8" w:rsidRPr="00E90117" w:rsidRDefault="002849F0" w:rsidP="00E83715">
      <w:pPr>
        <w:pStyle w:val="ListParagraph"/>
        <w:ind w:left="0" w:firstLine="425"/>
        <w:jc w:val="both"/>
        <w:rPr>
          <w:szCs w:val="28"/>
          <w:lang w:val="id-ID"/>
        </w:rPr>
      </w:pPr>
      <w:r w:rsidRPr="00E90117">
        <w:rPr>
          <w:szCs w:val="28"/>
          <w:lang w:val="id-ID"/>
        </w:rPr>
        <w:t xml:space="preserve">Metode analisis data terdiri dari </w:t>
      </w:r>
      <w:r w:rsidR="00E83715" w:rsidRPr="00E90117">
        <w:rPr>
          <w:szCs w:val="28"/>
          <w:lang w:val="id-ID"/>
        </w:rPr>
        <w:t xml:space="preserve">identifikasi masalah, pengumpulan data, evaluasi layout awal, perancangan layout perbaiakan dengan metode </w:t>
      </w:r>
      <w:r w:rsidR="00E83715" w:rsidRPr="0080627E">
        <w:rPr>
          <w:i/>
          <w:iCs/>
          <w:szCs w:val="28"/>
          <w:lang w:val="id-ID"/>
        </w:rPr>
        <w:t>class based storage</w:t>
      </w:r>
      <w:r w:rsidR="00E83715" w:rsidRPr="00E90117">
        <w:rPr>
          <w:szCs w:val="28"/>
          <w:lang w:val="id-ID"/>
        </w:rPr>
        <w:t xml:space="preserve"> serta kebutuhan tempat penyimp</w:t>
      </w:r>
      <w:r w:rsidR="00F25248">
        <w:rPr>
          <w:szCs w:val="28"/>
          <w:lang w:val="id-ID"/>
        </w:rPr>
        <w:t>anan, pembuatan layout perbaikan</w:t>
      </w:r>
      <w:r w:rsidR="00E83715" w:rsidRPr="00E90117">
        <w:rPr>
          <w:szCs w:val="28"/>
          <w:lang w:val="id-ID"/>
        </w:rPr>
        <w:t xml:space="preserve">, perhitungan jarak tempuh, perhitungan utilitas blok dan utilitas ruang, dan analisis dengan membandingkan jarak layout awal dengan alternatif </w:t>
      </w:r>
      <w:r w:rsidR="00E83715" w:rsidRPr="0080627E">
        <w:rPr>
          <w:i/>
          <w:iCs/>
          <w:szCs w:val="28"/>
          <w:lang w:val="id-ID"/>
        </w:rPr>
        <w:t>layout</w:t>
      </w:r>
      <w:r w:rsidR="00E83715" w:rsidRPr="00E90117">
        <w:rPr>
          <w:szCs w:val="28"/>
          <w:lang w:val="id-ID"/>
        </w:rPr>
        <w:t xml:space="preserve"> usulan.</w:t>
      </w:r>
    </w:p>
    <w:p w14:paraId="48EFB101" w14:textId="77777777" w:rsidR="005E7F71" w:rsidRPr="00E90117" w:rsidRDefault="005E7F71" w:rsidP="009B7459">
      <w:pPr>
        <w:tabs>
          <w:tab w:val="left" w:pos="3900"/>
        </w:tabs>
        <w:rPr>
          <w:b/>
          <w:bCs/>
          <w:caps/>
          <w:lang w:val="it-IT"/>
        </w:rPr>
      </w:pPr>
    </w:p>
    <w:p w14:paraId="2E6641E4" w14:textId="1B40AF93" w:rsidR="00E93FAF" w:rsidRPr="00E90117" w:rsidRDefault="00E93FAF" w:rsidP="001F13B9">
      <w:pPr>
        <w:pStyle w:val="Style15"/>
      </w:pPr>
      <w:r w:rsidRPr="00E90117">
        <w:t>H</w:t>
      </w:r>
      <w:r w:rsidR="001F13B9" w:rsidRPr="00E90117">
        <w:t>asil</w:t>
      </w:r>
      <w:r w:rsidRPr="00E90117">
        <w:t xml:space="preserve"> dan P</w:t>
      </w:r>
      <w:r w:rsidR="001F13B9" w:rsidRPr="00E90117">
        <w:t>embahasan</w:t>
      </w:r>
      <w:r w:rsidRPr="00E90117">
        <w:t xml:space="preserve"> </w:t>
      </w:r>
    </w:p>
    <w:p w14:paraId="4CF51677" w14:textId="3020D2AA" w:rsidR="00E83715" w:rsidRDefault="00E83715" w:rsidP="00E83715">
      <w:pPr>
        <w:ind w:firstLine="567"/>
        <w:jc w:val="both"/>
        <w:rPr>
          <w:shd w:val="clear" w:color="auto" w:fill="FFFFFF"/>
        </w:rPr>
      </w:pPr>
      <w:r w:rsidRPr="00E90117">
        <w:rPr>
          <w:shd w:val="clear" w:color="auto" w:fill="FFFFFF"/>
        </w:rPr>
        <w:t xml:space="preserve">Gudang bahan baku PT. XYZ memiliki luas sebesar </w:t>
      </w:r>
      <w:r w:rsidRPr="00E90117">
        <w:t>1.233 m</w:t>
      </w:r>
      <w:r w:rsidRPr="00E90117">
        <w:rPr>
          <w:vertAlign w:val="superscript"/>
        </w:rPr>
        <w:t>2</w:t>
      </w:r>
      <w:r w:rsidRPr="00E90117">
        <w:t>, memiliki dua pintu I/O berukuram 3m</w:t>
      </w:r>
      <w:r w:rsidRPr="00E90117">
        <w:rPr>
          <w:shd w:val="clear" w:color="auto" w:fill="FFFFFF"/>
        </w:rPr>
        <w:t xml:space="preserve">. Bahan baku yang terdapat di gudang seperti resin, film, alumunium foil, litho paper, dan rupa – rupa. Dalam proses pengambilan bahan </w:t>
      </w:r>
      <w:proofErr w:type="gramStart"/>
      <w:r w:rsidRPr="00E90117">
        <w:rPr>
          <w:shd w:val="clear" w:color="auto" w:fill="FFFFFF"/>
        </w:rPr>
        <w:t>baku</w:t>
      </w:r>
      <w:proofErr w:type="gramEnd"/>
      <w:r w:rsidRPr="00E90117">
        <w:rPr>
          <w:shd w:val="clear" w:color="auto" w:fill="FFFFFF"/>
        </w:rPr>
        <w:t xml:space="preserve"> PT. XYZ menggunakan dua alat </w:t>
      </w:r>
      <w:r w:rsidRPr="00E90117">
        <w:rPr>
          <w:i/>
          <w:iCs/>
          <w:shd w:val="clear" w:color="auto" w:fill="FFFFFF"/>
        </w:rPr>
        <w:t>material handling</w:t>
      </w:r>
      <w:r w:rsidRPr="00E90117">
        <w:rPr>
          <w:shd w:val="clear" w:color="auto" w:fill="FFFFFF"/>
        </w:rPr>
        <w:t xml:space="preserve"> yaitu </w:t>
      </w:r>
      <w:r w:rsidRPr="00E90117">
        <w:rPr>
          <w:i/>
          <w:iCs/>
          <w:shd w:val="clear" w:color="auto" w:fill="FFFFFF"/>
        </w:rPr>
        <w:t>hand pallet</w:t>
      </w:r>
      <w:r w:rsidRPr="00E90117">
        <w:rPr>
          <w:shd w:val="clear" w:color="auto" w:fill="FFFFFF"/>
        </w:rPr>
        <w:t xml:space="preserve"> dan </w:t>
      </w:r>
      <w:r w:rsidRPr="00E90117">
        <w:rPr>
          <w:i/>
          <w:iCs/>
          <w:shd w:val="clear" w:color="auto" w:fill="FFFFFF"/>
        </w:rPr>
        <w:t xml:space="preserve">forklift. </w:t>
      </w:r>
      <w:r w:rsidR="00C97178">
        <w:rPr>
          <w:i/>
          <w:iCs/>
          <w:shd w:val="clear" w:color="auto" w:fill="FFFFFF"/>
        </w:rPr>
        <w:t>L</w:t>
      </w:r>
      <w:r w:rsidRPr="0080627E">
        <w:rPr>
          <w:i/>
          <w:iCs/>
          <w:shd w:val="clear" w:color="auto" w:fill="FFFFFF"/>
        </w:rPr>
        <w:t>ayout</w:t>
      </w:r>
      <w:r w:rsidRPr="00E90117">
        <w:rPr>
          <w:shd w:val="clear" w:color="auto" w:fill="FFFFFF"/>
        </w:rPr>
        <w:t xml:space="preserve"> awal gudang PT. XYZ</w:t>
      </w:r>
      <w:r w:rsidR="00C97178">
        <w:rPr>
          <w:shd w:val="clear" w:color="auto" w:fill="FFFFFF"/>
        </w:rPr>
        <w:t xml:space="preserve"> ditunjukkan pada Gambar 1</w:t>
      </w:r>
      <w:r w:rsidRPr="00E90117">
        <w:rPr>
          <w:shd w:val="clear" w:color="auto" w:fill="FFFFFF"/>
        </w:rPr>
        <w:t>.</w:t>
      </w:r>
    </w:p>
    <w:p w14:paraId="763E9354" w14:textId="77777777" w:rsidR="00C97178" w:rsidRPr="00E90117" w:rsidRDefault="00C97178" w:rsidP="00E83715">
      <w:pPr>
        <w:ind w:firstLine="567"/>
        <w:jc w:val="both"/>
        <w:rPr>
          <w:shd w:val="clear" w:color="auto" w:fill="FFFFFF"/>
        </w:rPr>
      </w:pPr>
    </w:p>
    <w:p w14:paraId="41225D9D" w14:textId="33FD6C05" w:rsidR="00E83715" w:rsidRPr="00E90117" w:rsidRDefault="00E83715" w:rsidP="00E83715">
      <w:pPr>
        <w:ind w:firstLine="567"/>
        <w:jc w:val="both"/>
        <w:rPr>
          <w:shd w:val="clear" w:color="auto" w:fill="FFFFFF"/>
        </w:rPr>
      </w:pPr>
      <w:r w:rsidRPr="00E90117">
        <w:rPr>
          <w:noProof/>
          <w:shd w:val="clear" w:color="auto" w:fill="FFFFFF"/>
        </w:rPr>
        <w:drawing>
          <wp:inline distT="0" distB="0" distL="0" distR="0" wp14:anchorId="1C25D715" wp14:editId="6EFC43CC">
            <wp:extent cx="2278097" cy="200596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4989" cy="2029645"/>
                    </a:xfrm>
                    <a:prstGeom prst="rect">
                      <a:avLst/>
                    </a:prstGeom>
                  </pic:spPr>
                </pic:pic>
              </a:graphicData>
            </a:graphic>
          </wp:inline>
        </w:drawing>
      </w:r>
    </w:p>
    <w:p w14:paraId="7F32C7A6" w14:textId="77777777" w:rsidR="00C97178" w:rsidRDefault="00C97178" w:rsidP="00C97178">
      <w:pPr>
        <w:pStyle w:val="Style15"/>
        <w:spacing w:line="240" w:lineRule="auto"/>
        <w:jc w:val="center"/>
        <w:rPr>
          <w:b w:val="0"/>
          <w:lang w:val="id-ID"/>
        </w:rPr>
      </w:pPr>
    </w:p>
    <w:p w14:paraId="47212AAE" w14:textId="2BF72F00" w:rsidR="00C97178" w:rsidRPr="00C97178" w:rsidRDefault="00C97178" w:rsidP="00C97178">
      <w:pPr>
        <w:pStyle w:val="Style15"/>
        <w:jc w:val="center"/>
        <w:rPr>
          <w:b w:val="0"/>
          <w:bCs w:val="0"/>
          <w:lang w:val="en-US"/>
        </w:rPr>
      </w:pPr>
      <w:r w:rsidRPr="00C97178">
        <w:rPr>
          <w:b w:val="0"/>
          <w:lang w:val="id-ID"/>
        </w:rPr>
        <w:t xml:space="preserve">Gambar 1. </w:t>
      </w:r>
      <w:r>
        <w:rPr>
          <w:b w:val="0"/>
          <w:i/>
          <w:iCs/>
          <w:lang w:val="en-US"/>
        </w:rPr>
        <w:t>L</w:t>
      </w:r>
      <w:r w:rsidRPr="00C97178">
        <w:rPr>
          <w:b w:val="0"/>
          <w:i/>
          <w:iCs/>
          <w:lang w:val="id-ID"/>
        </w:rPr>
        <w:t>ayout</w:t>
      </w:r>
      <w:r>
        <w:rPr>
          <w:b w:val="0"/>
          <w:iCs/>
          <w:lang w:val="en-US"/>
        </w:rPr>
        <w:t xml:space="preserve"> awal gudang PT XYZ</w:t>
      </w:r>
    </w:p>
    <w:p w14:paraId="1B9C5DB1" w14:textId="0B67182B" w:rsidR="00E83715" w:rsidRPr="00E90117" w:rsidRDefault="00E83715" w:rsidP="001F13B9">
      <w:pPr>
        <w:pStyle w:val="Style15"/>
        <w:rPr>
          <w:b w:val="0"/>
          <w:bCs w:val="0"/>
          <w:lang w:val="id-ID"/>
        </w:rPr>
      </w:pPr>
      <w:r w:rsidRPr="00E90117">
        <w:rPr>
          <w:b w:val="0"/>
          <w:bCs w:val="0"/>
          <w:lang w:val="id-ID"/>
        </w:rPr>
        <w:lastRenderedPageBreak/>
        <w:t>Perhitungan utilitas</w:t>
      </w:r>
    </w:p>
    <w:p w14:paraId="436DFAE5" w14:textId="77777777" w:rsidR="00E83715" w:rsidRPr="00E90117" w:rsidRDefault="00E83715" w:rsidP="00E83715">
      <w:pPr>
        <w:pStyle w:val="ListParagraph"/>
        <w:tabs>
          <w:tab w:val="left" w:pos="1985"/>
        </w:tabs>
        <w:ind w:left="0" w:firstLine="425"/>
        <w:jc w:val="both"/>
      </w:pPr>
      <w:r w:rsidRPr="00E90117">
        <w:t>Perhitungan utilitas ruang diilakukan berdasarkan rasio luas blok yang tersedia dan total ruas ruang. Sedangkan utilitas blok berdasarkan rasio pemakaian dan pembuatan blok yang ada dalam gudang saat ini. Diketahui luas gudang saat ini 1.233 m</w:t>
      </w:r>
      <w:r w:rsidRPr="00E90117">
        <w:rPr>
          <w:vertAlign w:val="superscript"/>
        </w:rPr>
        <w:t xml:space="preserve">2 </w:t>
      </w:r>
      <w:r w:rsidRPr="00E90117">
        <w:t>dengan luas total blok yang tersedia 723,52 m</w:t>
      </w:r>
      <w:r w:rsidRPr="00E90117">
        <w:rPr>
          <w:vertAlign w:val="superscript"/>
        </w:rPr>
        <w:t>2</w:t>
      </w:r>
      <w:r w:rsidRPr="00E90117">
        <w:t xml:space="preserve"> serta luas total pemakaian blok 400,13 m</w:t>
      </w:r>
      <w:r w:rsidRPr="00E90117">
        <w:rPr>
          <w:vertAlign w:val="superscript"/>
        </w:rPr>
        <w:t>2.</w:t>
      </w:r>
    </w:p>
    <w:p w14:paraId="6D3F0E1D" w14:textId="77777777" w:rsidR="00E83715" w:rsidRPr="00E90117" w:rsidRDefault="00E83715" w:rsidP="00E83715">
      <w:pPr>
        <w:pStyle w:val="ListParagraph"/>
        <w:tabs>
          <w:tab w:val="left" w:pos="1985"/>
        </w:tabs>
        <w:ind w:left="426" w:hanging="142"/>
        <w:jc w:val="both"/>
      </w:pPr>
      <w:r w:rsidRPr="00E90117">
        <w:t xml:space="preserve">Perhitungan utilitas </w:t>
      </w:r>
      <w:proofErr w:type="gramStart"/>
      <w:r w:rsidRPr="00E90117">
        <w:t>ruang :</w:t>
      </w:r>
      <w:proofErr w:type="gramEnd"/>
    </w:p>
    <w:p w14:paraId="270D5018" w14:textId="77777777" w:rsidR="00E83715" w:rsidRPr="00E90117" w:rsidRDefault="00E83715" w:rsidP="00E83715">
      <w:pPr>
        <w:ind w:left="284"/>
        <w:jc w:val="both"/>
        <w:rPr>
          <w:sz w:val="20"/>
          <w:szCs w:val="20"/>
        </w:rPr>
      </w:pPr>
      <m:oMath>
        <m:r>
          <w:rPr>
            <w:rFonts w:ascii="Cambria Math" w:hAnsi="Cambria Math"/>
            <w:sz w:val="20"/>
            <w:szCs w:val="20"/>
          </w:rPr>
          <m:t>Utilitas ruang =</m:t>
        </m:r>
        <m:f>
          <m:fPr>
            <m:ctrlPr>
              <w:rPr>
                <w:rFonts w:ascii="Cambria Math" w:hAnsi="Cambria Math"/>
                <w:i/>
                <w:sz w:val="20"/>
                <w:szCs w:val="20"/>
              </w:rPr>
            </m:ctrlPr>
          </m:fPr>
          <m:num>
            <m:r>
              <w:rPr>
                <w:rFonts w:ascii="Cambria Math" w:hAnsi="Cambria Math"/>
                <w:sz w:val="20"/>
                <w:szCs w:val="20"/>
              </w:rPr>
              <m:t>Luas total blok</m:t>
            </m:r>
          </m:num>
          <m:den>
            <m:r>
              <w:rPr>
                <w:rFonts w:ascii="Cambria Math" w:hAnsi="Cambria Math"/>
                <w:sz w:val="20"/>
                <w:szCs w:val="20"/>
              </w:rPr>
              <m:t xml:space="preserve">Luas ruang gudang </m:t>
            </m:r>
          </m:den>
        </m:f>
      </m:oMath>
      <w:r w:rsidRPr="00E90117">
        <w:rPr>
          <w:rFonts w:eastAsiaTheme="minorEastAsia"/>
          <w:sz w:val="20"/>
          <w:szCs w:val="20"/>
        </w:rPr>
        <w:t xml:space="preserve"> x 100%</w:t>
      </w:r>
    </w:p>
    <w:p w14:paraId="44C66F60" w14:textId="76CA5AD8" w:rsidR="00E83715" w:rsidRPr="00E90117" w:rsidRDefault="00E83715" w:rsidP="00E83715">
      <w:pPr>
        <w:ind w:left="1636" w:hanging="1352"/>
        <w:jc w:val="both"/>
      </w:pPr>
      <m:oMath>
        <m:r>
          <w:rPr>
            <w:rFonts w:ascii="Cambria Math" w:hAnsi="Cambria Math"/>
            <w:sz w:val="20"/>
            <w:szCs w:val="20"/>
          </w:rPr>
          <m:t>Utilitas ruang=</m:t>
        </m:r>
        <m:f>
          <m:fPr>
            <m:ctrlPr>
              <w:rPr>
                <w:rFonts w:ascii="Cambria Math" w:hAnsi="Cambria Math"/>
                <w:i/>
                <w:sz w:val="20"/>
                <w:szCs w:val="20"/>
              </w:rPr>
            </m:ctrlPr>
          </m:fPr>
          <m:num>
            <m:r>
              <w:rPr>
                <w:rFonts w:ascii="Cambria Math" w:hAnsi="Cambria Math"/>
                <w:sz w:val="20"/>
                <w:szCs w:val="20"/>
              </w:rPr>
              <m:t xml:space="preserve">723,52 </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num>
          <m:den>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1233 m</m:t>
                </m:r>
              </m:e>
              <m:sup>
                <m:r>
                  <w:rPr>
                    <w:rFonts w:ascii="Cambria Math" w:hAnsi="Cambria Math"/>
                    <w:sz w:val="20"/>
                    <w:szCs w:val="20"/>
                  </w:rPr>
                  <m:t>2</m:t>
                </m:r>
              </m:sup>
            </m:sSup>
          </m:den>
        </m:f>
      </m:oMath>
      <w:r w:rsidRPr="00E90117">
        <w:rPr>
          <w:rFonts w:eastAsiaTheme="minorEastAsia"/>
          <w:sz w:val="20"/>
          <w:szCs w:val="20"/>
        </w:rPr>
        <w:t xml:space="preserve"> x 100%= 58,68 %</w:t>
      </w:r>
    </w:p>
    <w:p w14:paraId="0BAB9ABB" w14:textId="77777777" w:rsidR="00E83715" w:rsidRPr="00E90117" w:rsidRDefault="00E83715" w:rsidP="00E83715">
      <w:pPr>
        <w:ind w:left="142" w:firstLine="142"/>
        <w:rPr>
          <w:rFonts w:eastAsiaTheme="minorEastAsia"/>
        </w:rPr>
      </w:pPr>
      <w:r w:rsidRPr="00E90117">
        <w:rPr>
          <w:rFonts w:eastAsiaTheme="minorEastAsia"/>
        </w:rPr>
        <w:t xml:space="preserve">Perhitungan utilitas </w:t>
      </w:r>
      <w:proofErr w:type="gramStart"/>
      <w:r w:rsidRPr="00E90117">
        <w:rPr>
          <w:rFonts w:eastAsiaTheme="minorEastAsia"/>
        </w:rPr>
        <w:t>blok :</w:t>
      </w:r>
      <w:proofErr w:type="gramEnd"/>
    </w:p>
    <w:p w14:paraId="515BBE24" w14:textId="257F521B" w:rsidR="00E83715" w:rsidRPr="00E90117" w:rsidRDefault="00E83715" w:rsidP="00E83715">
      <w:pPr>
        <w:ind w:left="284"/>
        <w:jc w:val="both"/>
        <w:rPr>
          <w:sz w:val="20"/>
          <w:szCs w:val="20"/>
        </w:rPr>
      </w:pPr>
      <m:oMath>
        <m:r>
          <w:rPr>
            <w:rFonts w:ascii="Cambria Math" w:hAnsi="Cambria Math"/>
            <w:sz w:val="20"/>
            <w:szCs w:val="20"/>
          </w:rPr>
          <m:t>Utilitas blok=</m:t>
        </m:r>
        <m:f>
          <m:fPr>
            <m:ctrlPr>
              <w:rPr>
                <w:rFonts w:ascii="Cambria Math" w:hAnsi="Cambria Math"/>
                <w:i/>
                <w:sz w:val="20"/>
                <w:szCs w:val="20"/>
              </w:rPr>
            </m:ctrlPr>
          </m:fPr>
          <m:num>
            <m:r>
              <w:rPr>
                <w:rFonts w:ascii="Cambria Math" w:hAnsi="Cambria Math"/>
                <w:sz w:val="20"/>
                <w:szCs w:val="20"/>
              </w:rPr>
              <m:t>Luas  pemakaian blok</m:t>
            </m:r>
          </m:num>
          <m:den>
            <m:r>
              <w:rPr>
                <w:rFonts w:ascii="Cambria Math" w:hAnsi="Cambria Math"/>
                <w:sz w:val="20"/>
                <w:szCs w:val="20"/>
              </w:rPr>
              <m:t xml:space="preserve">Luas total blok </m:t>
            </m:r>
          </m:den>
        </m:f>
      </m:oMath>
      <w:r w:rsidRPr="00E90117">
        <w:rPr>
          <w:rFonts w:eastAsiaTheme="minorEastAsia"/>
          <w:sz w:val="20"/>
          <w:szCs w:val="20"/>
        </w:rPr>
        <w:t>x</w:t>
      </w:r>
      <w:r w:rsidRPr="00E90117">
        <w:rPr>
          <w:rFonts w:eastAsiaTheme="minorEastAsia"/>
          <w:sz w:val="20"/>
          <w:szCs w:val="20"/>
          <w:lang w:val="id-ID"/>
        </w:rPr>
        <w:t xml:space="preserve"> </w:t>
      </w:r>
      <w:r w:rsidRPr="00E90117">
        <w:rPr>
          <w:rFonts w:eastAsiaTheme="minorEastAsia"/>
          <w:sz w:val="20"/>
          <w:szCs w:val="20"/>
        </w:rPr>
        <w:t>100%</w:t>
      </w:r>
    </w:p>
    <w:p w14:paraId="479A4C7C" w14:textId="18AB89ED" w:rsidR="00E83715" w:rsidRPr="00E90117" w:rsidRDefault="00E83715" w:rsidP="00E83715">
      <w:pPr>
        <w:ind w:left="1636" w:hanging="1352"/>
        <w:jc w:val="both"/>
        <w:rPr>
          <w:sz w:val="20"/>
          <w:szCs w:val="20"/>
        </w:rPr>
      </w:pPr>
      <m:oMath>
        <m:r>
          <w:rPr>
            <w:rFonts w:ascii="Cambria Math" w:hAnsi="Cambria Math"/>
            <w:sz w:val="20"/>
            <w:szCs w:val="20"/>
          </w:rPr>
          <m:t>Utilitas ruang=</m:t>
        </m:r>
        <m:f>
          <m:fPr>
            <m:ctrlPr>
              <w:rPr>
                <w:rFonts w:ascii="Cambria Math" w:hAnsi="Cambria Math"/>
                <w:i/>
                <w:sz w:val="20"/>
                <w:szCs w:val="20"/>
              </w:rPr>
            </m:ctrlPr>
          </m:fPr>
          <m:num>
            <m:r>
              <w:rPr>
                <w:rFonts w:ascii="Cambria Math" w:hAnsi="Cambria Math"/>
                <w:sz w:val="20"/>
                <w:szCs w:val="20"/>
              </w:rPr>
              <m:t xml:space="preserve">400,13 </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num>
          <m:den>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723,52 m</m:t>
                </m:r>
              </m:e>
              <m:sup>
                <m:r>
                  <w:rPr>
                    <w:rFonts w:ascii="Cambria Math" w:hAnsi="Cambria Math"/>
                    <w:sz w:val="20"/>
                    <w:szCs w:val="20"/>
                  </w:rPr>
                  <m:t>2</m:t>
                </m:r>
              </m:sup>
            </m:sSup>
          </m:den>
        </m:f>
      </m:oMath>
      <w:r w:rsidRPr="00E90117">
        <w:rPr>
          <w:rFonts w:eastAsiaTheme="minorEastAsia"/>
          <w:sz w:val="20"/>
          <w:szCs w:val="20"/>
        </w:rPr>
        <w:t>x 100% = 55,30%</w:t>
      </w:r>
    </w:p>
    <w:p w14:paraId="428F588B" w14:textId="77777777" w:rsidR="00C97178" w:rsidRDefault="00C97178" w:rsidP="00E83715">
      <w:pPr>
        <w:pStyle w:val="Style15"/>
        <w:spacing w:line="240" w:lineRule="auto"/>
        <w:jc w:val="both"/>
        <w:rPr>
          <w:b w:val="0"/>
          <w:bCs w:val="0"/>
          <w:lang w:val="id-ID"/>
        </w:rPr>
      </w:pPr>
    </w:p>
    <w:p w14:paraId="22529507" w14:textId="311C4242" w:rsidR="00E83715" w:rsidRPr="00E90117" w:rsidRDefault="00E83715" w:rsidP="00E83715">
      <w:pPr>
        <w:pStyle w:val="Style15"/>
        <w:spacing w:line="240" w:lineRule="auto"/>
        <w:jc w:val="both"/>
        <w:rPr>
          <w:b w:val="0"/>
          <w:bCs w:val="0"/>
          <w:lang w:val="id-ID"/>
        </w:rPr>
      </w:pPr>
      <w:r w:rsidRPr="00E90117">
        <w:rPr>
          <w:b w:val="0"/>
          <w:bCs w:val="0"/>
          <w:lang w:val="id-ID"/>
        </w:rPr>
        <w:t xml:space="preserve">Perhitungan jarak perpindahan </w:t>
      </w:r>
    </w:p>
    <w:p w14:paraId="5336D847" w14:textId="13083C49" w:rsidR="00E83715" w:rsidRPr="00E90117" w:rsidRDefault="00E83715" w:rsidP="00E83715">
      <w:pPr>
        <w:pStyle w:val="Style15"/>
        <w:spacing w:line="240" w:lineRule="auto"/>
        <w:ind w:firstLine="426"/>
        <w:jc w:val="both"/>
        <w:rPr>
          <w:b w:val="0"/>
          <w:bCs w:val="0"/>
        </w:rPr>
      </w:pPr>
      <w:r w:rsidRPr="00E90117">
        <w:rPr>
          <w:b w:val="0"/>
          <w:bCs w:val="0"/>
        </w:rPr>
        <w:t>Perhitungan jarak dilakukan dengan mengukur jarak antara titik pintu I/O dengan titik pusat blok penyimpanan dari masing-masing material pada tabel 2. Pada pengukuran jarak perpindahan diasumsikan untuk jarak penyimpanan maupun pengambilan bolak-balik menggunakan jalur yang tetap, sehingga jarak bolak-balik akan sama.Titik berat gabungan beberapa benda homogen berbentuk luasan ditentukan dengan:</w:t>
      </w:r>
    </w:p>
    <w:p w14:paraId="7A13F88D" w14:textId="7251C2AC" w:rsidR="00E83715" w:rsidRPr="00E90117" w:rsidRDefault="00E83715" w:rsidP="00E83715">
      <w:pPr>
        <w:ind w:firstLine="426"/>
        <w:rPr>
          <w:rFonts w:eastAsiaTheme="minorEastAsia"/>
          <w:sz w:val="20"/>
          <w:szCs w:val="16"/>
          <w:vertAlign w:val="superscript"/>
        </w:rPr>
      </w:pPr>
      <m:oMath>
        <m:r>
          <w:rPr>
            <w:rFonts w:ascii="Cambria Math" w:hAnsi="Cambria Math"/>
            <w:szCs w:val="20"/>
          </w:rPr>
          <m:t>xo =</m:t>
        </m:r>
        <m:f>
          <m:fPr>
            <m:ctrlPr>
              <w:rPr>
                <w:rFonts w:ascii="Cambria Math" w:hAnsi="Cambria Math"/>
                <w:i/>
                <w:szCs w:val="20"/>
              </w:rPr>
            </m:ctrlPr>
          </m:fPr>
          <m:num>
            <m:rad>
              <m:radPr>
                <m:degHide m:val="1"/>
                <m:ctrlPr>
                  <w:rPr>
                    <w:rFonts w:ascii="Cambria Math" w:hAnsi="Cambria Math"/>
                    <w:i/>
                    <w:szCs w:val="20"/>
                  </w:rPr>
                </m:ctrlPr>
              </m:radPr>
              <m:deg/>
              <m:e>
                <m:sSub>
                  <m:sSubPr>
                    <m:ctrlPr>
                      <w:rPr>
                        <w:rFonts w:ascii="Cambria Math" w:hAnsi="Cambria Math"/>
                        <w:i/>
                        <w:szCs w:val="20"/>
                      </w:rPr>
                    </m:ctrlPr>
                  </m:sSubPr>
                  <m:e>
                    <m:r>
                      <w:rPr>
                        <w:rFonts w:ascii="Cambria Math" w:hAnsi="Cambria Math"/>
                        <w:szCs w:val="20"/>
                      </w:rPr>
                      <m:t>x</m:t>
                    </m:r>
                  </m:e>
                  <m:sub>
                    <m:r>
                      <w:rPr>
                        <w:rFonts w:ascii="Cambria Math" w:hAnsi="Cambria Math"/>
                        <w:szCs w:val="20"/>
                      </w:rPr>
                      <m:t>1</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A</m:t>
                    </m:r>
                  </m:e>
                  <m:sub>
                    <m:r>
                      <w:rPr>
                        <w:rFonts w:ascii="Cambria Math" w:hAnsi="Cambria Math"/>
                        <w:szCs w:val="20"/>
                      </w:rPr>
                      <m:t>1</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x</m:t>
                    </m:r>
                  </m:e>
                  <m:sub>
                    <m:r>
                      <w:rPr>
                        <w:rFonts w:ascii="Cambria Math" w:hAnsi="Cambria Math"/>
                        <w:szCs w:val="20"/>
                      </w:rPr>
                      <m:t>2</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A</m:t>
                    </m:r>
                  </m:e>
                  <m:sub>
                    <m:r>
                      <w:rPr>
                        <w:rFonts w:ascii="Cambria Math" w:hAnsi="Cambria Math"/>
                        <w:szCs w:val="20"/>
                      </w:rPr>
                      <m:t>2</m:t>
                    </m:r>
                  </m:sub>
                </m:sSub>
                <m:r>
                  <w:rPr>
                    <w:rFonts w:ascii="Cambria Math" w:hAnsi="Cambria Math"/>
                    <w:szCs w:val="20"/>
                  </w:rPr>
                  <m:t>+….</m:t>
                </m:r>
              </m:e>
            </m:rad>
          </m:num>
          <m:den>
            <m:sSub>
              <m:sSubPr>
                <m:ctrlPr>
                  <w:rPr>
                    <w:rFonts w:ascii="Cambria Math" w:hAnsi="Cambria Math"/>
                    <w:i/>
                    <w:szCs w:val="20"/>
                  </w:rPr>
                </m:ctrlPr>
              </m:sSubPr>
              <m:e>
                <m:r>
                  <w:rPr>
                    <w:rFonts w:ascii="Cambria Math" w:hAnsi="Cambria Math"/>
                    <w:szCs w:val="20"/>
                  </w:rPr>
                  <m:t>A</m:t>
                </m:r>
              </m:e>
              <m:sub>
                <m:r>
                  <w:rPr>
                    <w:rFonts w:ascii="Cambria Math" w:hAnsi="Cambria Math"/>
                    <w:szCs w:val="20"/>
                  </w:rPr>
                  <m:t>1</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A</m:t>
                </m:r>
              </m:e>
              <m:sub>
                <m:r>
                  <w:rPr>
                    <w:rFonts w:ascii="Cambria Math" w:hAnsi="Cambria Math"/>
                    <w:szCs w:val="20"/>
                  </w:rPr>
                  <m:t>2</m:t>
                </m:r>
              </m:sub>
            </m:sSub>
          </m:den>
        </m:f>
      </m:oMath>
      <w:r w:rsidRPr="00E90117">
        <w:rPr>
          <w:rFonts w:eastAsiaTheme="minorEastAsia"/>
          <w:sz w:val="20"/>
          <w:szCs w:val="16"/>
        </w:rPr>
        <w:tab/>
      </w:r>
      <w:r w:rsidRPr="00E90117">
        <w:rPr>
          <w:rFonts w:eastAsiaTheme="minorEastAsia"/>
          <w:sz w:val="20"/>
          <w:szCs w:val="16"/>
        </w:rPr>
        <w:tab/>
      </w:r>
      <m:oMath>
        <m:r>
          <w:rPr>
            <w:rFonts w:ascii="Cambria Math" w:hAnsi="Cambria Math"/>
            <w:szCs w:val="20"/>
          </w:rPr>
          <m:t>yo =</m:t>
        </m:r>
        <m:f>
          <m:fPr>
            <m:ctrlPr>
              <w:rPr>
                <w:rFonts w:ascii="Cambria Math" w:hAnsi="Cambria Math"/>
                <w:i/>
                <w:szCs w:val="20"/>
              </w:rPr>
            </m:ctrlPr>
          </m:fPr>
          <m:num>
            <m:rad>
              <m:radPr>
                <m:degHide m:val="1"/>
                <m:ctrlPr>
                  <w:rPr>
                    <w:rFonts w:ascii="Cambria Math" w:hAnsi="Cambria Math"/>
                    <w:i/>
                    <w:szCs w:val="20"/>
                  </w:rPr>
                </m:ctrlPr>
              </m:radPr>
              <m:deg/>
              <m:e>
                <m:r>
                  <w:rPr>
                    <w:rFonts w:ascii="Cambria Math" w:hAnsi="Cambria Math"/>
                    <w:szCs w:val="20"/>
                  </w:rPr>
                  <m:t xml:space="preserve">y. </m:t>
                </m:r>
                <m:sSub>
                  <m:sSubPr>
                    <m:ctrlPr>
                      <w:rPr>
                        <w:rFonts w:ascii="Cambria Math" w:hAnsi="Cambria Math"/>
                        <w:i/>
                        <w:szCs w:val="20"/>
                      </w:rPr>
                    </m:ctrlPr>
                  </m:sSubPr>
                  <m:e>
                    <m:r>
                      <w:rPr>
                        <w:rFonts w:ascii="Cambria Math" w:hAnsi="Cambria Math"/>
                        <w:szCs w:val="20"/>
                      </w:rPr>
                      <m:t>A</m:t>
                    </m:r>
                  </m:e>
                  <m:sub>
                    <m:r>
                      <w:rPr>
                        <w:rFonts w:ascii="Cambria Math" w:hAnsi="Cambria Math"/>
                        <w:szCs w:val="20"/>
                      </w:rPr>
                      <m:t>1</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y</m:t>
                    </m:r>
                  </m:e>
                  <m:sub>
                    <m:r>
                      <w:rPr>
                        <w:rFonts w:ascii="Cambria Math" w:hAnsi="Cambria Math"/>
                        <w:szCs w:val="20"/>
                      </w:rPr>
                      <m:t>2</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A</m:t>
                    </m:r>
                  </m:e>
                  <m:sub>
                    <m:r>
                      <w:rPr>
                        <w:rFonts w:ascii="Cambria Math" w:hAnsi="Cambria Math"/>
                        <w:szCs w:val="20"/>
                      </w:rPr>
                      <m:t>2</m:t>
                    </m:r>
                  </m:sub>
                </m:sSub>
                <m:r>
                  <w:rPr>
                    <w:rFonts w:ascii="Cambria Math" w:hAnsi="Cambria Math"/>
                    <w:szCs w:val="20"/>
                  </w:rPr>
                  <m:t>+….</m:t>
                </m:r>
              </m:e>
            </m:rad>
          </m:num>
          <m:den>
            <m:sSub>
              <m:sSubPr>
                <m:ctrlPr>
                  <w:rPr>
                    <w:rFonts w:ascii="Cambria Math" w:hAnsi="Cambria Math"/>
                    <w:i/>
                    <w:szCs w:val="20"/>
                  </w:rPr>
                </m:ctrlPr>
              </m:sSubPr>
              <m:e>
                <m:r>
                  <w:rPr>
                    <w:rFonts w:ascii="Cambria Math" w:hAnsi="Cambria Math"/>
                    <w:szCs w:val="20"/>
                  </w:rPr>
                  <m:t>A</m:t>
                </m:r>
              </m:e>
              <m:sub>
                <m:r>
                  <w:rPr>
                    <w:rFonts w:ascii="Cambria Math" w:hAnsi="Cambria Math"/>
                    <w:szCs w:val="20"/>
                  </w:rPr>
                  <m:t>1</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A</m:t>
                </m:r>
              </m:e>
              <m:sub>
                <m:r>
                  <w:rPr>
                    <w:rFonts w:ascii="Cambria Math" w:hAnsi="Cambria Math"/>
                    <w:szCs w:val="20"/>
                  </w:rPr>
                  <m:t>2</m:t>
                </m:r>
              </m:sub>
            </m:sSub>
          </m:den>
        </m:f>
      </m:oMath>
    </w:p>
    <w:p w14:paraId="155C2C06" w14:textId="43A880B0" w:rsidR="00E83715" w:rsidRPr="00E90117" w:rsidRDefault="00E83715" w:rsidP="00E83715">
      <w:pPr>
        <w:pStyle w:val="Style15"/>
        <w:spacing w:line="240" w:lineRule="auto"/>
        <w:ind w:firstLine="426"/>
        <w:jc w:val="both"/>
        <w:rPr>
          <w:rFonts w:eastAsiaTheme="minorEastAsia"/>
          <w:b w:val="0"/>
          <w:bCs w:val="0"/>
          <w:szCs w:val="20"/>
          <w:lang w:val="id-ID"/>
        </w:rPr>
      </w:pPr>
      <w:r w:rsidRPr="00E90117">
        <w:rPr>
          <w:rFonts w:eastAsiaTheme="minorEastAsia"/>
          <w:b w:val="0"/>
          <w:bCs w:val="0"/>
          <w:szCs w:val="20"/>
        </w:rPr>
        <w:t>Dengan menganggap titik pada pojok kiri belakang gudang sebagai titik (0,0), maka koordinat titik pusat dari masing-masing blok penyimpanan</w:t>
      </w:r>
      <w:r w:rsidRPr="00E90117">
        <w:rPr>
          <w:rFonts w:eastAsiaTheme="minorEastAsia"/>
          <w:szCs w:val="20"/>
        </w:rPr>
        <w:t xml:space="preserve"> </w:t>
      </w:r>
      <w:r w:rsidRPr="00E90117">
        <w:rPr>
          <w:rFonts w:eastAsiaTheme="minorEastAsia"/>
          <w:b w:val="0"/>
          <w:bCs w:val="0"/>
          <w:szCs w:val="20"/>
        </w:rPr>
        <w:t>adalah titik berat (x,y) dari blok tersebut</w:t>
      </w:r>
      <w:r w:rsidRPr="00E90117">
        <w:rPr>
          <w:rFonts w:eastAsiaTheme="minorEastAsia"/>
          <w:b w:val="0"/>
          <w:bCs w:val="0"/>
          <w:szCs w:val="20"/>
          <w:lang w:val="id-ID"/>
        </w:rPr>
        <w:t>.</w:t>
      </w:r>
    </w:p>
    <w:p w14:paraId="512B5346" w14:textId="610BD96A" w:rsidR="00E83715" w:rsidRPr="00E90117" w:rsidRDefault="00E83715" w:rsidP="00E83715">
      <w:pPr>
        <w:ind w:firstLine="284"/>
        <w:jc w:val="both"/>
      </w:pPr>
      <w:r w:rsidRPr="00E90117">
        <w:t>Jarak perpindahan dihitung dengan menggunakan metode rectilinear. Rectilinear Distance merupakan perhitungan jarak sepanjang lintasan garis tegak lurus, misalnya material yang berpindah sepanjang gang (</w:t>
      </w:r>
      <w:r w:rsidRPr="00E90117">
        <w:rPr>
          <w:i/>
          <w:iCs/>
        </w:rPr>
        <w:t>aisle</w:t>
      </w:r>
      <w:proofErr w:type="gramStart"/>
      <w:r w:rsidRPr="00E90117">
        <w:t>)[</w:t>
      </w:r>
      <w:proofErr w:type="gramEnd"/>
      <w:r w:rsidR="00CB1D5B" w:rsidRPr="00E90117">
        <w:rPr>
          <w:lang w:val="id-ID"/>
        </w:rPr>
        <w:t>4</w:t>
      </w:r>
      <w:r w:rsidRPr="00E90117">
        <w:t xml:space="preserve">]. </w:t>
      </w:r>
    </w:p>
    <w:p w14:paraId="06268850" w14:textId="578D9E1F" w:rsidR="00E83715" w:rsidRPr="00E90117" w:rsidRDefault="00E83715" w:rsidP="00E83715">
      <w:pPr>
        <w:jc w:val="both"/>
      </w:pPr>
      <w:proofErr w:type="gramStart"/>
      <w:r w:rsidRPr="00E90117">
        <w:t>Rumus</w:t>
      </w:r>
      <w:r w:rsidRPr="00E90117">
        <w:rPr>
          <w:lang w:val="id-ID"/>
        </w:rPr>
        <w:t xml:space="preserve"> </w:t>
      </w:r>
      <w:r w:rsidRPr="00E90117">
        <w:t>:</w:t>
      </w:r>
      <w:proofErr w:type="gramEnd"/>
      <w:r w:rsidRPr="00E90117">
        <w:t xml:space="preserve"> d</w:t>
      </w:r>
      <w:r w:rsidRPr="00E90117">
        <w:rPr>
          <w:vertAlign w:val="subscript"/>
        </w:rPr>
        <w:t xml:space="preserve">ij </w:t>
      </w:r>
      <w:r w:rsidRPr="00E90117">
        <w:t>= |x</w:t>
      </w:r>
      <w:r w:rsidRPr="00E90117">
        <w:rPr>
          <w:vertAlign w:val="subscript"/>
        </w:rPr>
        <w:t>i</w:t>
      </w:r>
      <w:r w:rsidRPr="00E90117">
        <w:t xml:space="preserve"> - x</w:t>
      </w:r>
      <w:r w:rsidRPr="00E90117">
        <w:rPr>
          <w:vertAlign w:val="subscript"/>
        </w:rPr>
        <w:t>j</w:t>
      </w:r>
      <w:r w:rsidRPr="00E90117">
        <w:t>| + |y</w:t>
      </w:r>
      <w:r w:rsidRPr="00E90117">
        <w:rPr>
          <w:vertAlign w:val="subscript"/>
        </w:rPr>
        <w:t>i</w:t>
      </w:r>
      <w:r w:rsidRPr="00E90117">
        <w:t xml:space="preserve"> - y</w:t>
      </w:r>
      <w:r w:rsidRPr="00E90117">
        <w:rPr>
          <w:vertAlign w:val="subscript"/>
        </w:rPr>
        <w:t>j</w:t>
      </w:r>
      <w:r w:rsidRPr="00E90117">
        <w:t>|</w:t>
      </w:r>
    </w:p>
    <w:p w14:paraId="75C5D836" w14:textId="30AC488A" w:rsidR="0073056C" w:rsidRPr="00E90117" w:rsidRDefault="00E83715" w:rsidP="0073056C">
      <w:pPr>
        <w:jc w:val="both"/>
        <w:rPr>
          <w:lang w:val="id-ID"/>
        </w:rPr>
      </w:pPr>
      <w:r w:rsidRPr="00E90117">
        <w:t>Diketahui titik koordinat pintu keluar gudang (37</w:t>
      </w:r>
      <w:proofErr w:type="gramStart"/>
      <w:r w:rsidRPr="00E90117">
        <w:t>,5</w:t>
      </w:r>
      <w:proofErr w:type="gramEnd"/>
      <w:r w:rsidRPr="00E90117">
        <w:t xml:space="preserve"> ; 0)</w:t>
      </w:r>
      <w:r w:rsidR="0073056C" w:rsidRPr="00E90117">
        <w:rPr>
          <w:lang w:val="id-ID"/>
        </w:rPr>
        <w:t>.</w:t>
      </w:r>
    </w:p>
    <w:p w14:paraId="5C679D74" w14:textId="4C41E8CD" w:rsidR="0073056C" w:rsidRPr="00E90117" w:rsidRDefault="0073056C" w:rsidP="0073056C">
      <w:pPr>
        <w:jc w:val="both"/>
        <w:rPr>
          <w:lang w:val="id-ID"/>
        </w:rPr>
      </w:pPr>
      <w:r w:rsidRPr="00E90117">
        <w:rPr>
          <w:lang w:val="id-ID"/>
        </w:rPr>
        <w:t xml:space="preserve">Setelah diketahui titik koordinat barang dengan titik koordinat pintu masuk dan </w:t>
      </w:r>
      <w:r w:rsidRPr="00E90117">
        <w:rPr>
          <w:lang w:val="id-ID"/>
        </w:rPr>
        <w:lastRenderedPageBreak/>
        <w:t xml:space="preserve">keluar kemudian menggunakan metode </w:t>
      </w:r>
      <w:r w:rsidRPr="00E90117">
        <w:rPr>
          <w:i/>
          <w:iCs/>
          <w:lang w:val="id-ID"/>
        </w:rPr>
        <w:t>rectilinear distance</w:t>
      </w:r>
      <w:r w:rsidRPr="00E90117">
        <w:rPr>
          <w:lang w:val="id-ID"/>
        </w:rPr>
        <w:t xml:space="preserve"> kemuadian hasil yang diperoleh dikalikan dengan frekuensi perpindahan.</w:t>
      </w:r>
    </w:p>
    <w:p w14:paraId="16F95EB6" w14:textId="0E4ABBD5" w:rsidR="0073056C" w:rsidRDefault="0073056C" w:rsidP="0073056C">
      <w:pPr>
        <w:ind w:firstLine="284"/>
        <w:jc w:val="both"/>
      </w:pPr>
      <w:r w:rsidRPr="00E90117">
        <w:t xml:space="preserve">Berdasarkan hasil perhitungan, diketahui total jarak perpindahan per </w:t>
      </w:r>
      <w:proofErr w:type="gramStart"/>
      <w:r w:rsidRPr="00E90117">
        <w:t>bulannya  sebesar</w:t>
      </w:r>
      <w:proofErr w:type="gramEnd"/>
      <w:r w:rsidRPr="00E90117">
        <w:t xml:space="preserve"> </w:t>
      </w:r>
      <w:r w:rsidRPr="00E90117">
        <w:rPr>
          <w:lang w:eastAsia="id-ID"/>
        </w:rPr>
        <w:t xml:space="preserve">20.527,4 </w:t>
      </w:r>
      <w:r w:rsidRPr="00E90117">
        <w:t>m dalam satu perjalan. Dengan menggunakan asumsi jarak bolak-balik perjalanan yang sama dan sistem penyimpanan dan pengambilan material. Maka jarak bolak – balik perpindahan dikalikan dua sehingga total jarak perpindahan sebesar 41.054,8 m, sehingga dalam satu tahun jarak yang ditempuh sejauh 41.054,8 m x 12 bulan = 492.657,6 m.</w:t>
      </w:r>
    </w:p>
    <w:p w14:paraId="48C82DBC" w14:textId="77777777" w:rsidR="00C97178" w:rsidRPr="00E90117" w:rsidRDefault="00C97178" w:rsidP="00C97178">
      <w:pPr>
        <w:spacing w:after="120"/>
        <w:ind w:firstLine="284"/>
        <w:jc w:val="both"/>
      </w:pPr>
    </w:p>
    <w:p w14:paraId="2FFD82CD" w14:textId="77777777" w:rsidR="0073056C" w:rsidRDefault="0073056C" w:rsidP="00C97178">
      <w:pPr>
        <w:pStyle w:val="Style15"/>
        <w:spacing w:line="240" w:lineRule="auto"/>
        <w:jc w:val="both"/>
        <w:rPr>
          <w:b w:val="0"/>
          <w:bCs w:val="0"/>
          <w:lang w:val="id-ID"/>
        </w:rPr>
      </w:pPr>
      <w:r w:rsidRPr="00E90117">
        <w:rPr>
          <w:b w:val="0"/>
          <w:bCs w:val="0"/>
          <w:lang w:val="id-ID"/>
        </w:rPr>
        <w:t>Perhitungan layout perbaikan</w:t>
      </w:r>
    </w:p>
    <w:p w14:paraId="385D3E1B" w14:textId="77777777" w:rsidR="00C97178" w:rsidRPr="00E90117" w:rsidRDefault="00C97178" w:rsidP="00C97178">
      <w:pPr>
        <w:pStyle w:val="Style15"/>
        <w:spacing w:line="240" w:lineRule="auto"/>
        <w:jc w:val="both"/>
        <w:rPr>
          <w:b w:val="0"/>
          <w:bCs w:val="0"/>
          <w:lang w:val="id-ID"/>
        </w:rPr>
      </w:pPr>
    </w:p>
    <w:p w14:paraId="2A0EFBAB" w14:textId="77777777" w:rsidR="0073056C" w:rsidRPr="00E90117" w:rsidRDefault="0073056C" w:rsidP="00C97178">
      <w:pPr>
        <w:pStyle w:val="ListParagraph"/>
        <w:numPr>
          <w:ilvl w:val="0"/>
          <w:numId w:val="13"/>
        </w:numPr>
        <w:ind w:left="284" w:hanging="284"/>
      </w:pPr>
      <w:r w:rsidRPr="00E90117">
        <w:t>Perhitungan Frekuensi Perpindahan</w:t>
      </w:r>
    </w:p>
    <w:p w14:paraId="06FCB4EB" w14:textId="162A183D" w:rsidR="0073056C" w:rsidRDefault="0073056C" w:rsidP="00C97178">
      <w:pPr>
        <w:pStyle w:val="Style15"/>
        <w:spacing w:line="240" w:lineRule="auto"/>
        <w:jc w:val="both"/>
        <w:rPr>
          <w:b w:val="0"/>
          <w:bCs w:val="0"/>
          <w:lang w:val="id-ID"/>
        </w:rPr>
      </w:pPr>
      <w:r w:rsidRPr="00E90117">
        <w:rPr>
          <w:b w:val="0"/>
          <w:bCs w:val="0"/>
        </w:rPr>
        <w:t xml:space="preserve">Frekuensi perpindahan dihitung dari seberapa banyak material keluar masuk gudang dengan menggunakan peralatan </w:t>
      </w:r>
      <w:r w:rsidRPr="00E90117">
        <w:rPr>
          <w:b w:val="0"/>
          <w:bCs w:val="0"/>
          <w:i/>
          <w:iCs/>
        </w:rPr>
        <w:t>material handling</w:t>
      </w:r>
      <w:r w:rsidRPr="00E90117">
        <w:rPr>
          <w:b w:val="0"/>
          <w:bCs w:val="0"/>
        </w:rPr>
        <w:t>. Berdasarkan data rata – rata material keluar masuk, kemudian dikonversikan ke dalam satuan tempat penyimpanan.</w:t>
      </w:r>
      <w:r w:rsidRPr="00E90117">
        <w:rPr>
          <w:b w:val="0"/>
          <w:bCs w:val="0"/>
          <w:lang w:val="id-ID"/>
        </w:rPr>
        <w:t xml:space="preserve"> Hasil perhitungan diperoleh rata – rata barang masuk yaitu 246 kali, barang keluar 242 kali dengan total frekuensi perpindahan 488 kali.</w:t>
      </w:r>
    </w:p>
    <w:p w14:paraId="6D74E40A" w14:textId="77777777" w:rsidR="00C97178" w:rsidRPr="00E90117" w:rsidRDefault="00C97178" w:rsidP="00C97178">
      <w:pPr>
        <w:pStyle w:val="Style15"/>
        <w:spacing w:line="240" w:lineRule="auto"/>
        <w:jc w:val="both"/>
        <w:rPr>
          <w:b w:val="0"/>
          <w:bCs w:val="0"/>
          <w:lang w:val="id-ID"/>
        </w:rPr>
      </w:pPr>
    </w:p>
    <w:p w14:paraId="62B5DA7F" w14:textId="3977C141" w:rsidR="0073056C" w:rsidRPr="00E90117" w:rsidRDefault="0073056C" w:rsidP="00C97178">
      <w:pPr>
        <w:pStyle w:val="ListParagraph"/>
        <w:numPr>
          <w:ilvl w:val="0"/>
          <w:numId w:val="13"/>
        </w:numPr>
        <w:ind w:left="284" w:hanging="284"/>
      </w:pPr>
      <w:r w:rsidRPr="00E90117">
        <w:t>Kebutuhan Tempat Penyimpanan</w:t>
      </w:r>
    </w:p>
    <w:p w14:paraId="67F08E5C" w14:textId="648475E2" w:rsidR="0073056C" w:rsidRPr="00E90117" w:rsidRDefault="0073056C" w:rsidP="00C97178">
      <w:pPr>
        <w:pStyle w:val="Style15"/>
        <w:spacing w:line="240" w:lineRule="auto"/>
        <w:jc w:val="both"/>
        <w:rPr>
          <w:b w:val="0"/>
          <w:bCs w:val="0"/>
        </w:rPr>
      </w:pPr>
      <w:r w:rsidRPr="00E90117">
        <w:rPr>
          <w:b w:val="0"/>
          <w:bCs w:val="0"/>
        </w:rPr>
        <w:t xml:space="preserve">Kebutuhan tempat penyimpanan ditentukan oleh jumlah maksimal material yang masuk setiap bulannya. Setiap jenis material dikonversikan kedalam satuan palet dengan membagi jumlah kapasitas muatan palet. Pemanfaatan area gudang dapat dilakukan dengan cara mendahulukan tumpukkan atau ketinggian tumpukkan. Setelah ketinggian maksimal dari tumpukkan dapat dicapai, kemudian baru dapat dilakukan penempatan kesamping.  </w:t>
      </w:r>
    </w:p>
    <w:p w14:paraId="5A09CC37" w14:textId="189DA4C0" w:rsidR="0073056C" w:rsidRPr="00E90117" w:rsidRDefault="0073056C" w:rsidP="0073056C">
      <w:pPr>
        <w:pStyle w:val="Style15"/>
        <w:spacing w:line="240" w:lineRule="auto"/>
        <w:jc w:val="both"/>
        <w:rPr>
          <w:b w:val="0"/>
          <w:bCs w:val="0"/>
          <w:lang w:val="id-ID"/>
        </w:rPr>
      </w:pPr>
      <w:r w:rsidRPr="00E90117">
        <w:rPr>
          <w:b w:val="0"/>
          <w:bCs w:val="0"/>
          <w:lang w:val="id-ID"/>
        </w:rPr>
        <w:t>Hasil dari perhitungan diketahui kebutuhan tempat penyimpanan 226, dengan total maksimal penerimaan palet 585 selama satu tahun. Artinya gudang harus bisa menyimpan 226 tempat penyimpanan dengan kapasitas palet 585.</w:t>
      </w:r>
    </w:p>
    <w:p w14:paraId="398E85E5" w14:textId="329478A3" w:rsidR="0073056C" w:rsidRPr="00E90117" w:rsidRDefault="0073056C" w:rsidP="0073056C">
      <w:pPr>
        <w:pStyle w:val="ListParagraph"/>
        <w:numPr>
          <w:ilvl w:val="0"/>
          <w:numId w:val="13"/>
        </w:numPr>
        <w:ind w:left="284" w:hanging="284"/>
      </w:pPr>
      <w:r w:rsidRPr="00E90117">
        <w:lastRenderedPageBreak/>
        <w:t>Pembentukan Kelas</w:t>
      </w:r>
    </w:p>
    <w:p w14:paraId="2BB36C13" w14:textId="12B47B94" w:rsidR="0073056C" w:rsidRPr="00E90117" w:rsidRDefault="0073056C" w:rsidP="0073056C">
      <w:pPr>
        <w:ind w:firstLine="283"/>
        <w:jc w:val="both"/>
        <w:rPr>
          <w:szCs w:val="28"/>
        </w:rPr>
      </w:pPr>
      <w:r w:rsidRPr="00E90117">
        <w:t xml:space="preserve">Pembuatan layout perbaikan diawali dengan pengurutan aktivitas perpindahan dan pembentukan kelas. Pengurutan aktivitas perpindahan menggunakan total frekuensi perpindahan untuk aktivitas storage maupun retrieval. Pembentukan kelas tersebut dengan membagi kedua puluh empat jenis material ke dalam tiga kelas. </w:t>
      </w:r>
      <w:r w:rsidRPr="00E90117">
        <w:rPr>
          <w:szCs w:val="28"/>
        </w:rPr>
        <w:t>Pembentukan kelas pada metode ini, pembagiannya adalah 20% barang akan dikelompokkan ke kelas A, lalu 30% barang akan dikelompokkan ke kelas B dan 50% barang akan dikelompkkan ke kelas C.</w:t>
      </w:r>
    </w:p>
    <w:p w14:paraId="1DDF538F" w14:textId="77777777" w:rsidR="00F53107" w:rsidRPr="00E90117" w:rsidRDefault="00F53107" w:rsidP="00F53107">
      <w:pPr>
        <w:ind w:firstLine="283"/>
        <w:jc w:val="both"/>
        <w:rPr>
          <w:rFonts w:eastAsiaTheme="minorEastAsia"/>
          <w:szCs w:val="20"/>
        </w:rPr>
      </w:pPr>
      <w:r w:rsidRPr="00E90117">
        <w:rPr>
          <w:rFonts w:eastAsiaTheme="minorEastAsia"/>
          <w:szCs w:val="20"/>
        </w:rPr>
        <w:t>Hasil yang diperoleh saat pembagian kelas material ke masing - masing blok penyimpanan yang tersedia, sebagai berikut:</w:t>
      </w:r>
    </w:p>
    <w:p w14:paraId="65DCCEBB" w14:textId="77777777" w:rsidR="00F53107" w:rsidRPr="00E90117" w:rsidRDefault="00F53107" w:rsidP="00F53107">
      <w:pPr>
        <w:pStyle w:val="ListParagraph"/>
        <w:numPr>
          <w:ilvl w:val="3"/>
          <w:numId w:val="16"/>
        </w:numPr>
        <w:ind w:left="284" w:hanging="284"/>
        <w:jc w:val="both"/>
        <w:rPr>
          <w:rFonts w:eastAsiaTheme="minorEastAsia"/>
          <w:szCs w:val="20"/>
        </w:rPr>
      </w:pPr>
      <w:r w:rsidRPr="00E90117">
        <w:rPr>
          <w:rFonts w:eastAsiaTheme="minorEastAsia"/>
          <w:szCs w:val="20"/>
        </w:rPr>
        <w:t>Kelas A terdapat 5 jenis bahan baku, dengan nilai perpindahan 51,6 %. Kebutuhan tempat penyimpanan untuk kelas A sebanyak 103 rak yang memiliki kapasitas simpan 282 palet.</w:t>
      </w:r>
    </w:p>
    <w:p w14:paraId="41824E91" w14:textId="77777777" w:rsidR="00F53107" w:rsidRPr="00E90117" w:rsidRDefault="00F53107" w:rsidP="00F53107">
      <w:pPr>
        <w:pStyle w:val="ListParagraph"/>
        <w:numPr>
          <w:ilvl w:val="3"/>
          <w:numId w:val="16"/>
        </w:numPr>
        <w:ind w:left="284" w:hanging="284"/>
        <w:jc w:val="both"/>
        <w:rPr>
          <w:rFonts w:eastAsiaTheme="minorEastAsia"/>
          <w:szCs w:val="20"/>
        </w:rPr>
      </w:pPr>
      <w:r w:rsidRPr="00E90117">
        <w:rPr>
          <w:rFonts w:eastAsiaTheme="minorEastAsia"/>
          <w:szCs w:val="20"/>
        </w:rPr>
        <w:t>Kelas B terdapat 7 bahan baku, dengan nilai perpindahan 34,8%. Kebutuhan tempat penyimpanan untuk kelas A sebanyak 96 rak yang memiliki kapasitas simpan 223 palet.</w:t>
      </w:r>
    </w:p>
    <w:p w14:paraId="0C09BE36" w14:textId="54DD1BDA" w:rsidR="00F53107" w:rsidRDefault="00F53107" w:rsidP="00F53107">
      <w:pPr>
        <w:pStyle w:val="ListParagraph"/>
        <w:numPr>
          <w:ilvl w:val="3"/>
          <w:numId w:val="16"/>
        </w:numPr>
        <w:ind w:left="284" w:hanging="284"/>
        <w:jc w:val="both"/>
        <w:rPr>
          <w:rFonts w:eastAsiaTheme="minorEastAsia"/>
          <w:szCs w:val="20"/>
        </w:rPr>
      </w:pPr>
      <w:r w:rsidRPr="00E90117">
        <w:rPr>
          <w:rFonts w:eastAsiaTheme="minorEastAsia"/>
          <w:szCs w:val="20"/>
        </w:rPr>
        <w:t xml:space="preserve">Kelas C terdapat 12 bahan baku, dengan nilai perpindahan 13,5%. Kebutuhan tempat penyimpanan untuk kelas </w:t>
      </w:r>
      <w:proofErr w:type="gramStart"/>
      <w:r w:rsidRPr="00E90117">
        <w:rPr>
          <w:rFonts w:eastAsiaTheme="minorEastAsia"/>
          <w:szCs w:val="20"/>
        </w:rPr>
        <w:t>A</w:t>
      </w:r>
      <w:proofErr w:type="gramEnd"/>
      <w:r w:rsidRPr="00E90117">
        <w:rPr>
          <w:rFonts w:eastAsiaTheme="minorEastAsia"/>
          <w:szCs w:val="20"/>
        </w:rPr>
        <w:t xml:space="preserve"> sebanyak 27 rak yang memiliki kapasitas simpan 80 palet.</w:t>
      </w:r>
    </w:p>
    <w:p w14:paraId="60B269A3" w14:textId="77777777" w:rsidR="00C97178" w:rsidRPr="00E90117" w:rsidRDefault="00C97178" w:rsidP="00C97178">
      <w:pPr>
        <w:pStyle w:val="ListParagraph"/>
        <w:ind w:left="284"/>
        <w:jc w:val="both"/>
        <w:rPr>
          <w:rFonts w:eastAsiaTheme="minorEastAsia"/>
          <w:szCs w:val="20"/>
        </w:rPr>
      </w:pPr>
    </w:p>
    <w:p w14:paraId="64EEDFA7" w14:textId="77777777" w:rsidR="00F53107" w:rsidRPr="00E90117" w:rsidRDefault="00F53107" w:rsidP="00F53107">
      <w:pPr>
        <w:pStyle w:val="ListParagraph"/>
        <w:numPr>
          <w:ilvl w:val="0"/>
          <w:numId w:val="13"/>
        </w:numPr>
        <w:ind w:left="284" w:hanging="284"/>
        <w:jc w:val="both"/>
        <w:rPr>
          <w:szCs w:val="20"/>
        </w:rPr>
      </w:pPr>
      <w:r w:rsidRPr="00E90117">
        <w:rPr>
          <w:szCs w:val="20"/>
        </w:rPr>
        <w:t>Allowance Ruang</w:t>
      </w:r>
    </w:p>
    <w:p w14:paraId="6FA0AC65" w14:textId="1EE04E01" w:rsidR="00F53107" w:rsidRPr="00E90117" w:rsidRDefault="00F53107" w:rsidP="00F53107">
      <w:pPr>
        <w:pStyle w:val="ListParagraph"/>
        <w:ind w:left="0" w:firstLine="284"/>
        <w:jc w:val="both"/>
        <w:rPr>
          <w:szCs w:val="20"/>
        </w:rPr>
      </w:pPr>
      <w:r w:rsidRPr="00E90117">
        <w:rPr>
          <w:szCs w:val="20"/>
        </w:rPr>
        <w:t xml:space="preserve">Panjang forklift adalah 2,6m dan lebar 1,3m. Dimensi </w:t>
      </w:r>
      <w:r w:rsidRPr="0080627E">
        <w:rPr>
          <w:i/>
          <w:iCs/>
          <w:szCs w:val="20"/>
        </w:rPr>
        <w:t>pallet</w:t>
      </w:r>
      <w:r w:rsidRPr="00E90117">
        <w:rPr>
          <w:szCs w:val="20"/>
        </w:rPr>
        <w:t xml:space="preserve"> panjang 1,1m dan lebar 1,3m. Karena garpu forklift mempunyai panjang 1m sedangkan lebar pallet 1,3m, maka total panjang forklift 3.3m, sehingga dimensi forklift dapat ditentukan dengan persamaan </w:t>
      </w:r>
      <w:proofErr w:type="gramStart"/>
      <w:r w:rsidRPr="00E90117">
        <w:rPr>
          <w:szCs w:val="20"/>
        </w:rPr>
        <w:t>yaitu :</w:t>
      </w:r>
      <w:proofErr w:type="gramEnd"/>
      <w:r w:rsidRPr="00E90117">
        <w:rPr>
          <w:szCs w:val="20"/>
        </w:rPr>
        <w:t xml:space="preserve"> </w:t>
      </w:r>
    </w:p>
    <w:p w14:paraId="02029981" w14:textId="77777777" w:rsidR="00F53107" w:rsidRPr="00E90117" w:rsidRDefault="00F53107" w:rsidP="00F53107">
      <w:pPr>
        <w:ind w:firstLine="426"/>
        <w:rPr>
          <w:rFonts w:eastAsiaTheme="minorEastAsia"/>
          <w:iCs/>
          <w:szCs w:val="18"/>
          <w:vertAlign w:val="superscript"/>
        </w:rPr>
      </w:pPr>
      <m:oMath>
        <m:r>
          <m:rPr>
            <m:sty m:val="p"/>
          </m:rPr>
          <w:rPr>
            <w:rFonts w:ascii="Cambria Math" w:hAnsi="Cambria Math"/>
            <w:szCs w:val="18"/>
          </w:rPr>
          <m:t>Diagonal =</m:t>
        </m:r>
        <m:rad>
          <m:radPr>
            <m:degHide m:val="1"/>
            <m:ctrlPr>
              <w:rPr>
                <w:rFonts w:ascii="Cambria Math" w:hAnsi="Cambria Math"/>
                <w:iCs/>
                <w:szCs w:val="18"/>
              </w:rPr>
            </m:ctrlPr>
          </m:radPr>
          <m:deg/>
          <m:e>
            <m:sSup>
              <m:sSupPr>
                <m:ctrlPr>
                  <w:rPr>
                    <w:rFonts w:ascii="Cambria Math" w:hAnsi="Cambria Math"/>
                    <w:iCs/>
                    <w:szCs w:val="18"/>
                  </w:rPr>
                </m:ctrlPr>
              </m:sSupPr>
              <m:e>
                <m:r>
                  <m:rPr>
                    <m:sty m:val="p"/>
                  </m:rPr>
                  <w:rPr>
                    <w:rFonts w:ascii="Cambria Math" w:hAnsi="Cambria Math"/>
                    <w:szCs w:val="18"/>
                  </w:rPr>
                  <m:t>p</m:t>
                </m:r>
              </m:e>
              <m:sup>
                <m:r>
                  <m:rPr>
                    <m:sty m:val="p"/>
                  </m:rPr>
                  <w:rPr>
                    <w:rFonts w:ascii="Cambria Math" w:hAnsi="Cambria Math"/>
                    <w:szCs w:val="18"/>
                  </w:rPr>
                  <m:t>2</m:t>
                </m:r>
              </m:sup>
            </m:sSup>
            <m:r>
              <m:rPr>
                <m:sty m:val="p"/>
              </m:rPr>
              <w:rPr>
                <w:rFonts w:ascii="Cambria Math" w:hAnsi="Cambria Math"/>
                <w:szCs w:val="18"/>
              </w:rPr>
              <m:t>+</m:t>
            </m:r>
            <m:sSup>
              <m:sSupPr>
                <m:ctrlPr>
                  <w:rPr>
                    <w:rFonts w:ascii="Cambria Math" w:hAnsi="Cambria Math"/>
                    <w:iCs/>
                    <w:szCs w:val="18"/>
                  </w:rPr>
                </m:ctrlPr>
              </m:sSupPr>
              <m:e>
                <m:r>
                  <m:rPr>
                    <m:sty m:val="p"/>
                  </m:rPr>
                  <w:rPr>
                    <w:rFonts w:ascii="Cambria Math" w:hAnsi="Cambria Math"/>
                    <w:szCs w:val="18"/>
                  </w:rPr>
                  <m:t>l</m:t>
                </m:r>
              </m:e>
              <m:sup>
                <m:r>
                  <m:rPr>
                    <m:sty m:val="p"/>
                  </m:rPr>
                  <w:rPr>
                    <w:rFonts w:ascii="Cambria Math" w:hAnsi="Cambria Math"/>
                    <w:szCs w:val="18"/>
                  </w:rPr>
                  <m:t>2</m:t>
                </m:r>
              </m:sup>
            </m:sSup>
          </m:e>
        </m:rad>
      </m:oMath>
      <w:r w:rsidRPr="00E90117">
        <w:rPr>
          <w:rFonts w:eastAsiaTheme="minorEastAsia"/>
          <w:iCs/>
          <w:szCs w:val="18"/>
          <w:vertAlign w:val="superscript"/>
        </w:rPr>
        <w:t xml:space="preserve"> </w:t>
      </w:r>
    </w:p>
    <w:p w14:paraId="38C79240" w14:textId="77777777" w:rsidR="00F53107" w:rsidRPr="00E90117" w:rsidRDefault="00F53107" w:rsidP="00F53107">
      <w:pPr>
        <w:ind w:firstLine="426"/>
        <w:rPr>
          <w:rFonts w:eastAsiaTheme="minorEastAsia"/>
          <w:iCs/>
          <w:szCs w:val="18"/>
          <w:vertAlign w:val="superscript"/>
        </w:rPr>
      </w:pPr>
      <m:oMath>
        <m:r>
          <m:rPr>
            <m:sty m:val="p"/>
          </m:rPr>
          <w:rPr>
            <w:rFonts w:ascii="Cambria Math" w:hAnsi="Cambria Math"/>
            <w:szCs w:val="18"/>
          </w:rPr>
          <m:t>Diagonal =</m:t>
        </m:r>
        <m:rad>
          <m:radPr>
            <m:degHide m:val="1"/>
            <m:ctrlPr>
              <w:rPr>
                <w:rFonts w:ascii="Cambria Math" w:hAnsi="Cambria Math"/>
                <w:iCs/>
                <w:szCs w:val="18"/>
              </w:rPr>
            </m:ctrlPr>
          </m:radPr>
          <m:deg/>
          <m:e>
            <m:sSup>
              <m:sSupPr>
                <m:ctrlPr>
                  <w:rPr>
                    <w:rFonts w:ascii="Cambria Math" w:hAnsi="Cambria Math"/>
                    <w:iCs/>
                    <w:szCs w:val="18"/>
                  </w:rPr>
                </m:ctrlPr>
              </m:sSupPr>
              <m:e>
                <m:r>
                  <m:rPr>
                    <m:sty m:val="p"/>
                  </m:rPr>
                  <w:rPr>
                    <w:rFonts w:ascii="Cambria Math" w:hAnsi="Cambria Math"/>
                    <w:szCs w:val="18"/>
                  </w:rPr>
                  <m:t>2,9</m:t>
                </m:r>
              </m:e>
              <m:sup>
                <m:r>
                  <m:rPr>
                    <m:sty m:val="p"/>
                  </m:rPr>
                  <w:rPr>
                    <w:rFonts w:ascii="Cambria Math" w:hAnsi="Cambria Math"/>
                    <w:szCs w:val="18"/>
                  </w:rPr>
                  <m:t>2</m:t>
                </m:r>
              </m:sup>
            </m:sSup>
            <m:r>
              <m:rPr>
                <m:sty m:val="p"/>
              </m:rPr>
              <w:rPr>
                <w:rFonts w:ascii="Cambria Math" w:hAnsi="Cambria Math"/>
                <w:szCs w:val="18"/>
              </w:rPr>
              <m:t>+</m:t>
            </m:r>
            <m:sSup>
              <m:sSupPr>
                <m:ctrlPr>
                  <w:rPr>
                    <w:rFonts w:ascii="Cambria Math" w:hAnsi="Cambria Math"/>
                    <w:iCs/>
                    <w:szCs w:val="18"/>
                  </w:rPr>
                </m:ctrlPr>
              </m:sSupPr>
              <m:e>
                <m:r>
                  <m:rPr>
                    <m:sty m:val="p"/>
                  </m:rPr>
                  <w:rPr>
                    <w:rFonts w:ascii="Cambria Math" w:hAnsi="Cambria Math"/>
                    <w:szCs w:val="18"/>
                  </w:rPr>
                  <m:t>1,3</m:t>
                </m:r>
              </m:e>
              <m:sup>
                <m:r>
                  <m:rPr>
                    <m:sty m:val="p"/>
                  </m:rPr>
                  <w:rPr>
                    <w:rFonts w:ascii="Cambria Math" w:hAnsi="Cambria Math"/>
                    <w:szCs w:val="18"/>
                  </w:rPr>
                  <m:t>2</m:t>
                </m:r>
              </m:sup>
            </m:sSup>
          </m:e>
        </m:rad>
      </m:oMath>
      <w:r w:rsidRPr="00E90117">
        <w:rPr>
          <w:rFonts w:eastAsiaTheme="minorEastAsia"/>
          <w:iCs/>
          <w:szCs w:val="18"/>
          <w:vertAlign w:val="superscript"/>
        </w:rPr>
        <w:t xml:space="preserve"> </w:t>
      </w:r>
    </w:p>
    <w:p w14:paraId="30F58ED2" w14:textId="62672994" w:rsidR="00F53107" w:rsidRPr="00E90117" w:rsidRDefault="00F53107" w:rsidP="00F53107">
      <w:pPr>
        <w:rPr>
          <w:rFonts w:eastAsiaTheme="minorEastAsia"/>
          <w:szCs w:val="18"/>
        </w:rPr>
      </w:pPr>
      <m:oMath>
        <m:r>
          <w:rPr>
            <w:rFonts w:ascii="Cambria Math" w:hAnsi="Cambria Math"/>
            <w:szCs w:val="18"/>
          </w:rPr>
          <m:t>=</m:t>
        </m:r>
        <m:rad>
          <m:radPr>
            <m:degHide m:val="1"/>
            <m:ctrlPr>
              <w:rPr>
                <w:rFonts w:ascii="Cambria Math" w:hAnsi="Cambria Math"/>
                <w:i/>
                <w:szCs w:val="18"/>
              </w:rPr>
            </m:ctrlPr>
          </m:radPr>
          <m:deg/>
          <m:e>
            <m:r>
              <w:rPr>
                <w:rFonts w:ascii="Cambria Math" w:hAnsi="Cambria Math"/>
                <w:szCs w:val="18"/>
              </w:rPr>
              <m:t>8,41 +1,69</m:t>
            </m:r>
          </m:e>
        </m:rad>
      </m:oMath>
      <w:r w:rsidRPr="00E90117">
        <w:rPr>
          <w:rFonts w:eastAsiaTheme="minorEastAsia"/>
          <w:szCs w:val="18"/>
          <w:vertAlign w:val="superscript"/>
        </w:rPr>
        <w:t xml:space="preserve">  </w:t>
      </w:r>
      <m:oMath>
        <m:r>
          <w:rPr>
            <w:rFonts w:ascii="Cambria Math" w:hAnsi="Cambria Math"/>
            <w:szCs w:val="18"/>
          </w:rPr>
          <m:t>=</m:t>
        </m:r>
        <m:rad>
          <m:radPr>
            <m:degHide m:val="1"/>
            <m:ctrlPr>
              <w:rPr>
                <w:rFonts w:ascii="Cambria Math" w:hAnsi="Cambria Math"/>
                <w:i/>
                <w:szCs w:val="18"/>
              </w:rPr>
            </m:ctrlPr>
          </m:radPr>
          <m:deg/>
          <m:e>
            <m:r>
              <w:rPr>
                <w:rFonts w:ascii="Cambria Math" w:hAnsi="Cambria Math"/>
                <w:szCs w:val="18"/>
              </w:rPr>
              <m:t>10,10</m:t>
            </m:r>
          </m:e>
        </m:rad>
      </m:oMath>
      <w:r w:rsidRPr="00E90117">
        <w:rPr>
          <w:rFonts w:eastAsiaTheme="minorEastAsia"/>
          <w:szCs w:val="18"/>
          <w:vertAlign w:val="superscript"/>
        </w:rPr>
        <w:t xml:space="preserve"> </w:t>
      </w:r>
      <w:r w:rsidRPr="00E90117">
        <w:rPr>
          <w:rFonts w:eastAsiaTheme="minorEastAsia"/>
          <w:szCs w:val="18"/>
        </w:rPr>
        <w:t>= 3,2m</w:t>
      </w:r>
    </w:p>
    <w:p w14:paraId="13E6BFA0" w14:textId="3C0300AC" w:rsidR="00F53107" w:rsidRPr="00E90117" w:rsidRDefault="00F53107" w:rsidP="007A413F">
      <w:pPr>
        <w:pStyle w:val="ListParagraph"/>
        <w:numPr>
          <w:ilvl w:val="0"/>
          <w:numId w:val="13"/>
        </w:numPr>
        <w:ind w:left="284" w:hanging="284"/>
        <w:jc w:val="both"/>
      </w:pPr>
      <w:r w:rsidRPr="00E90117">
        <w:t xml:space="preserve">Pembuatan </w:t>
      </w:r>
      <w:r w:rsidRPr="00E90117">
        <w:rPr>
          <w:i/>
          <w:iCs/>
        </w:rPr>
        <w:t xml:space="preserve">Layout </w:t>
      </w:r>
      <w:r w:rsidRPr="00E90117">
        <w:t>Usulan</w:t>
      </w:r>
    </w:p>
    <w:p w14:paraId="16522403" w14:textId="5BBAC66F" w:rsidR="00F53107" w:rsidRPr="00E90117" w:rsidRDefault="00F53107" w:rsidP="007A413F">
      <w:pPr>
        <w:pStyle w:val="ListParagraph"/>
        <w:ind w:left="0" w:firstLine="284"/>
        <w:jc w:val="both"/>
        <w:rPr>
          <w:lang w:val="id-ID"/>
        </w:rPr>
      </w:pPr>
      <w:r w:rsidRPr="00E90117">
        <w:t xml:space="preserve">Setelah diketahui total kebutuhan tempat penyimpanan, kebutuhan palet, </w:t>
      </w:r>
      <w:r w:rsidRPr="00E90117">
        <w:lastRenderedPageBreak/>
        <w:t>jumlah tumpukan, pengelompokkan kelas, dan perhitungan lebar aisle untuk forklift, Selanjutnya dapat dilakukan perancangan layout perbaikan, terdapat 2 alternatif layout usulan. Berikut gambar 2 alternatif layout perbaikan pada Gambar 2 dan Gambar 3</w:t>
      </w:r>
      <w:r w:rsidR="007A413F" w:rsidRPr="00E90117">
        <w:rPr>
          <w:lang w:val="id-ID"/>
        </w:rPr>
        <w:t xml:space="preserve"> terlampir.</w:t>
      </w:r>
    </w:p>
    <w:p w14:paraId="681669C4" w14:textId="68475AE3" w:rsidR="007A413F" w:rsidRDefault="007A413F" w:rsidP="007A413F">
      <w:pPr>
        <w:pStyle w:val="ListParagraph"/>
        <w:ind w:left="0" w:firstLine="426"/>
        <w:jc w:val="both"/>
      </w:pPr>
      <w:r w:rsidRPr="00E90117">
        <w:t xml:space="preserve">Berdasarkan pada Gambar. 2 diketahui alternatif </w:t>
      </w:r>
      <w:r w:rsidRPr="00E90117">
        <w:rPr>
          <w:i/>
          <w:iCs/>
        </w:rPr>
        <w:t xml:space="preserve">layout </w:t>
      </w:r>
      <w:r w:rsidRPr="00E90117">
        <w:t xml:space="preserve">usulan 1 terdiri dari 11 </w:t>
      </w:r>
      <w:proofErr w:type="gramStart"/>
      <w:r w:rsidRPr="00E90117">
        <w:t>blok  dan</w:t>
      </w:r>
      <w:proofErr w:type="gramEnd"/>
      <w:r w:rsidRPr="00E90117">
        <w:t xml:space="preserve"> 23 rak tempat penyimpanan. Sedangkan pada Gambar. 3 diketahui alternatif </w:t>
      </w:r>
      <w:r w:rsidRPr="00E90117">
        <w:rPr>
          <w:i/>
          <w:iCs/>
        </w:rPr>
        <w:t xml:space="preserve">layout </w:t>
      </w:r>
      <w:r w:rsidRPr="00E90117">
        <w:t xml:space="preserve">usulan 1 terdiri dari 8 </w:t>
      </w:r>
      <w:proofErr w:type="gramStart"/>
      <w:r w:rsidRPr="00E90117">
        <w:t>blok  dan</w:t>
      </w:r>
      <w:proofErr w:type="gramEnd"/>
      <w:r w:rsidRPr="00E90117">
        <w:t xml:space="preserve"> 15 rak tempat penyimpanan.</w:t>
      </w:r>
    </w:p>
    <w:p w14:paraId="378B780B" w14:textId="77777777" w:rsidR="00C97178" w:rsidRPr="00E90117" w:rsidRDefault="00C97178" w:rsidP="007A413F">
      <w:pPr>
        <w:pStyle w:val="ListParagraph"/>
        <w:ind w:left="0" w:firstLine="426"/>
        <w:jc w:val="both"/>
      </w:pPr>
    </w:p>
    <w:p w14:paraId="2941F02F" w14:textId="77777777" w:rsidR="007A413F" w:rsidRPr="00E90117" w:rsidRDefault="007A413F" w:rsidP="007A413F">
      <w:pPr>
        <w:pStyle w:val="ListParagraph"/>
        <w:numPr>
          <w:ilvl w:val="0"/>
          <w:numId w:val="13"/>
        </w:numPr>
        <w:spacing w:line="360" w:lineRule="auto"/>
        <w:ind w:left="284" w:hanging="284"/>
      </w:pPr>
      <w:r w:rsidRPr="00E90117">
        <w:t>Jarak Perpindahan</w:t>
      </w:r>
    </w:p>
    <w:p w14:paraId="4F53CC43" w14:textId="77777777" w:rsidR="007A413F" w:rsidRPr="00E90117" w:rsidRDefault="007A413F" w:rsidP="0080627E">
      <w:pPr>
        <w:pStyle w:val="Style15"/>
        <w:spacing w:line="240" w:lineRule="auto"/>
        <w:ind w:firstLine="284"/>
        <w:jc w:val="both"/>
        <w:rPr>
          <w:b w:val="0"/>
          <w:bCs w:val="0"/>
        </w:rPr>
      </w:pPr>
      <w:r w:rsidRPr="00E90117">
        <w:rPr>
          <w:b w:val="0"/>
          <w:bCs w:val="0"/>
        </w:rPr>
        <w:t>Perhitungan jarak dilakukan dengan mengukur jarak antara titik pintu I/O dengan titik pusat blok penyimpanan dari masing-masing material pada tabel 2. Pada pengukuran jarak perpindahan diasumsikan untuk jarak penyimpanan maupun pengambilan bolak-balik menggunakan jalur yang tetap, sehingga jarak bolak-balik akan sama.Titik berat gabungan beberapa benda homogen berbentuk luasan ditentukan dengan:</w:t>
      </w:r>
    </w:p>
    <w:p w14:paraId="0B60878D" w14:textId="77777777" w:rsidR="007A413F" w:rsidRPr="00E90117" w:rsidRDefault="007A413F" w:rsidP="007A413F">
      <w:pPr>
        <w:rPr>
          <w:rFonts w:eastAsiaTheme="minorEastAsia"/>
          <w:sz w:val="20"/>
          <w:szCs w:val="20"/>
        </w:rPr>
      </w:pPr>
      <m:oMath>
        <m:r>
          <w:rPr>
            <w:rFonts w:ascii="Cambria Math" w:hAnsi="Cambria Math"/>
            <w:sz w:val="20"/>
            <w:szCs w:val="20"/>
          </w:rPr>
          <m:t>xo =</m:t>
        </m:r>
        <m:f>
          <m:fPr>
            <m:ctrlPr>
              <w:rPr>
                <w:rFonts w:ascii="Cambria Math" w:hAnsi="Cambria Math"/>
                <w:i/>
                <w:sz w:val="20"/>
                <w:szCs w:val="20"/>
              </w:rPr>
            </m:ctrlPr>
          </m:fPr>
          <m:num>
            <m:rad>
              <m:radPr>
                <m:degHide m:val="1"/>
                <m:ctrlPr>
                  <w:rPr>
                    <w:rFonts w:ascii="Cambria Math" w:hAnsi="Cambria Math"/>
                    <w:i/>
                    <w:sz w:val="20"/>
                    <w:szCs w:val="20"/>
                  </w:rPr>
                </m:ctrlPr>
              </m:radPr>
              <m:deg/>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r>
                  <w:rPr>
                    <w:rFonts w:ascii="Cambria Math" w:hAnsi="Cambria Math"/>
                    <w:sz w:val="20"/>
                    <w:szCs w:val="20"/>
                  </w:rPr>
                  <m:t>+….</m:t>
                </m:r>
              </m:e>
            </m:rad>
          </m:num>
          <m:den>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den>
        </m:f>
      </m:oMath>
      <w:r w:rsidRPr="00E90117">
        <w:rPr>
          <w:rFonts w:eastAsiaTheme="minorEastAsia"/>
          <w:sz w:val="20"/>
          <w:szCs w:val="20"/>
        </w:rPr>
        <w:tab/>
      </w:r>
      <w:r w:rsidRPr="00E90117">
        <w:rPr>
          <w:rFonts w:eastAsiaTheme="minorEastAsia"/>
          <w:sz w:val="20"/>
          <w:szCs w:val="20"/>
        </w:rPr>
        <w:tab/>
      </w:r>
    </w:p>
    <w:p w14:paraId="5CCFFCCE" w14:textId="7FCD8B28" w:rsidR="007A413F" w:rsidRPr="00E90117" w:rsidRDefault="007A413F" w:rsidP="007A413F">
      <w:pPr>
        <w:ind w:left="-1701"/>
        <w:rPr>
          <w:rFonts w:eastAsiaTheme="minorEastAsia"/>
          <w:sz w:val="20"/>
          <w:szCs w:val="20"/>
        </w:rPr>
      </w:pPr>
      <m:oMathPara>
        <m:oMath>
          <m:r>
            <w:rPr>
              <w:rFonts w:ascii="Cambria Math" w:hAnsi="Cambria Math"/>
              <w:sz w:val="20"/>
              <w:szCs w:val="20"/>
            </w:rPr>
            <m:t>yo =</m:t>
          </m:r>
          <m:f>
            <m:fPr>
              <m:ctrlPr>
                <w:rPr>
                  <w:rFonts w:ascii="Cambria Math" w:hAnsi="Cambria Math"/>
                  <w:i/>
                  <w:sz w:val="20"/>
                  <w:szCs w:val="20"/>
                </w:rPr>
              </m:ctrlPr>
            </m:fPr>
            <m:num>
              <m:rad>
                <m:radPr>
                  <m:degHide m:val="1"/>
                  <m:ctrlPr>
                    <w:rPr>
                      <w:rFonts w:ascii="Cambria Math" w:hAnsi="Cambria Math"/>
                      <w:i/>
                      <w:sz w:val="20"/>
                      <w:szCs w:val="20"/>
                    </w:rPr>
                  </m:ctrlPr>
                </m:radPr>
                <m:deg/>
                <m:e>
                  <m:r>
                    <w:rPr>
                      <w:rFonts w:ascii="Cambria Math" w:hAnsi="Cambria Math"/>
                      <w:sz w:val="20"/>
                      <w:szCs w:val="20"/>
                    </w:rPr>
                    <m:t xml:space="preserve">y. </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r>
                    <w:rPr>
                      <w:rFonts w:ascii="Cambria Math" w:hAnsi="Cambria Math"/>
                      <w:sz w:val="20"/>
                      <w:szCs w:val="20"/>
                    </w:rPr>
                    <m:t>+….</m:t>
                  </m:r>
                </m:e>
              </m:rad>
            </m:num>
            <m:den>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den>
          </m:f>
        </m:oMath>
      </m:oMathPara>
    </w:p>
    <w:p w14:paraId="1351D59F" w14:textId="12144813" w:rsidR="007A413F" w:rsidRPr="00E90117" w:rsidRDefault="007A413F" w:rsidP="0080627E">
      <w:pPr>
        <w:pStyle w:val="Style15"/>
        <w:spacing w:line="240" w:lineRule="auto"/>
        <w:ind w:firstLine="284"/>
        <w:jc w:val="both"/>
        <w:rPr>
          <w:rFonts w:eastAsiaTheme="minorEastAsia"/>
          <w:b w:val="0"/>
          <w:bCs w:val="0"/>
          <w:szCs w:val="20"/>
          <w:lang w:val="en-US"/>
        </w:rPr>
      </w:pPr>
      <w:r w:rsidRPr="00E90117">
        <w:rPr>
          <w:rFonts w:eastAsiaTheme="minorEastAsia"/>
          <w:b w:val="0"/>
          <w:bCs w:val="0"/>
          <w:szCs w:val="20"/>
        </w:rPr>
        <w:t>Dengan menganggap titik pada pojok kiri belakang gudang sebagai titik (0,0), maka koordinat titik pusat dari masing-masing blok penyimpanan</w:t>
      </w:r>
      <w:r w:rsidRPr="00E90117">
        <w:rPr>
          <w:rFonts w:eastAsiaTheme="minorEastAsia"/>
          <w:szCs w:val="20"/>
        </w:rPr>
        <w:t xml:space="preserve"> </w:t>
      </w:r>
      <w:r w:rsidRPr="00E90117">
        <w:rPr>
          <w:rFonts w:eastAsiaTheme="minorEastAsia"/>
          <w:b w:val="0"/>
          <w:bCs w:val="0"/>
          <w:szCs w:val="20"/>
        </w:rPr>
        <w:t>adalah titik berat (x,y) dari blok tersebut</w:t>
      </w:r>
      <w:r w:rsidRPr="00E90117">
        <w:rPr>
          <w:rFonts w:eastAsiaTheme="minorEastAsia"/>
          <w:b w:val="0"/>
          <w:bCs w:val="0"/>
          <w:szCs w:val="20"/>
          <w:lang w:val="id-ID"/>
        </w:rPr>
        <w:t>.</w:t>
      </w:r>
      <w:r w:rsidRPr="00E90117">
        <w:t xml:space="preserve"> </w:t>
      </w:r>
      <w:r w:rsidRPr="00E90117">
        <w:rPr>
          <w:rFonts w:eastAsiaTheme="minorEastAsia"/>
          <w:b w:val="0"/>
          <w:bCs w:val="0"/>
          <w:szCs w:val="20"/>
          <w:lang w:val="en-US"/>
        </w:rPr>
        <w:t xml:space="preserve">Jarak perpindahan dihitung dengan menggunakan metode </w:t>
      </w:r>
      <w:r w:rsidRPr="0080627E">
        <w:rPr>
          <w:rFonts w:eastAsiaTheme="minorEastAsia"/>
          <w:b w:val="0"/>
          <w:bCs w:val="0"/>
          <w:i/>
          <w:iCs/>
          <w:szCs w:val="20"/>
          <w:lang w:val="en-US"/>
        </w:rPr>
        <w:t>rectilinear</w:t>
      </w:r>
      <w:r w:rsidRPr="00E90117">
        <w:rPr>
          <w:rFonts w:eastAsiaTheme="minorEastAsia"/>
          <w:b w:val="0"/>
          <w:bCs w:val="0"/>
          <w:szCs w:val="20"/>
          <w:lang w:val="en-US"/>
        </w:rPr>
        <w:t xml:space="preserve">. </w:t>
      </w:r>
      <w:r w:rsidRPr="0080627E">
        <w:rPr>
          <w:rFonts w:eastAsiaTheme="minorEastAsia"/>
          <w:b w:val="0"/>
          <w:bCs w:val="0"/>
          <w:i/>
          <w:iCs/>
          <w:szCs w:val="20"/>
          <w:lang w:val="en-US"/>
        </w:rPr>
        <w:t>Rectilinear Distance</w:t>
      </w:r>
      <w:r w:rsidRPr="00E90117">
        <w:rPr>
          <w:rFonts w:eastAsiaTheme="minorEastAsia"/>
          <w:b w:val="0"/>
          <w:bCs w:val="0"/>
          <w:szCs w:val="20"/>
          <w:lang w:val="en-US"/>
        </w:rPr>
        <w:t xml:space="preserve"> merupakan perhitungan jarak sepanjang lintasan garis tegak lurus, misalnya material yang berpindah sepanjang gang (</w:t>
      </w:r>
      <w:r w:rsidRPr="00E90117">
        <w:rPr>
          <w:rFonts w:eastAsiaTheme="minorEastAsia"/>
          <w:b w:val="0"/>
          <w:bCs w:val="0"/>
          <w:i/>
          <w:iCs/>
          <w:szCs w:val="20"/>
          <w:lang w:val="en-US"/>
        </w:rPr>
        <w:t>aisle</w:t>
      </w:r>
      <w:proofErr w:type="gramStart"/>
      <w:r w:rsidRPr="00E90117">
        <w:rPr>
          <w:rFonts w:eastAsiaTheme="minorEastAsia"/>
          <w:b w:val="0"/>
          <w:bCs w:val="0"/>
          <w:szCs w:val="20"/>
          <w:lang w:val="en-US"/>
        </w:rPr>
        <w:t>)[</w:t>
      </w:r>
      <w:proofErr w:type="gramEnd"/>
      <w:r w:rsidR="00CB1D5B" w:rsidRPr="00E90117">
        <w:rPr>
          <w:rFonts w:eastAsiaTheme="minorEastAsia"/>
          <w:b w:val="0"/>
          <w:bCs w:val="0"/>
          <w:szCs w:val="20"/>
          <w:lang w:val="id-ID"/>
        </w:rPr>
        <w:t>4</w:t>
      </w:r>
      <w:r w:rsidRPr="00E90117">
        <w:rPr>
          <w:rFonts w:eastAsiaTheme="minorEastAsia"/>
          <w:b w:val="0"/>
          <w:bCs w:val="0"/>
          <w:szCs w:val="20"/>
          <w:lang w:val="en-US"/>
        </w:rPr>
        <w:t xml:space="preserve">]. </w:t>
      </w:r>
    </w:p>
    <w:p w14:paraId="457D0143" w14:textId="77777777" w:rsidR="007A413F" w:rsidRPr="00E90117" w:rsidRDefault="007A413F" w:rsidP="007A413F">
      <w:pPr>
        <w:pStyle w:val="Style15"/>
        <w:spacing w:line="240" w:lineRule="auto"/>
        <w:jc w:val="both"/>
        <w:rPr>
          <w:rFonts w:eastAsiaTheme="minorEastAsia"/>
          <w:b w:val="0"/>
          <w:bCs w:val="0"/>
          <w:szCs w:val="20"/>
          <w:lang w:val="en-US"/>
        </w:rPr>
      </w:pPr>
      <w:proofErr w:type="gramStart"/>
      <w:r w:rsidRPr="00E90117">
        <w:rPr>
          <w:rFonts w:eastAsiaTheme="minorEastAsia"/>
          <w:b w:val="0"/>
          <w:bCs w:val="0"/>
          <w:szCs w:val="20"/>
          <w:lang w:val="en-US"/>
        </w:rPr>
        <w:t>Rumus</w:t>
      </w:r>
      <w:r w:rsidRPr="00E90117">
        <w:rPr>
          <w:rFonts w:eastAsiaTheme="minorEastAsia"/>
          <w:b w:val="0"/>
          <w:bCs w:val="0"/>
          <w:szCs w:val="20"/>
          <w:lang w:val="id-ID"/>
        </w:rPr>
        <w:t xml:space="preserve"> </w:t>
      </w:r>
      <w:r w:rsidRPr="00E90117">
        <w:rPr>
          <w:rFonts w:eastAsiaTheme="minorEastAsia"/>
          <w:b w:val="0"/>
          <w:bCs w:val="0"/>
          <w:szCs w:val="20"/>
          <w:lang w:val="en-US"/>
        </w:rPr>
        <w:t>:</w:t>
      </w:r>
      <w:proofErr w:type="gramEnd"/>
      <w:r w:rsidRPr="00E90117">
        <w:rPr>
          <w:rFonts w:eastAsiaTheme="minorEastAsia"/>
          <w:b w:val="0"/>
          <w:bCs w:val="0"/>
          <w:szCs w:val="20"/>
          <w:lang w:val="en-US"/>
        </w:rPr>
        <w:t xml:space="preserve"> d</w:t>
      </w:r>
      <w:r w:rsidRPr="00E90117">
        <w:rPr>
          <w:rFonts w:eastAsiaTheme="minorEastAsia"/>
          <w:b w:val="0"/>
          <w:bCs w:val="0"/>
          <w:szCs w:val="20"/>
          <w:vertAlign w:val="subscript"/>
          <w:lang w:val="en-US"/>
        </w:rPr>
        <w:t xml:space="preserve">ij </w:t>
      </w:r>
      <w:r w:rsidRPr="00E90117">
        <w:rPr>
          <w:rFonts w:eastAsiaTheme="minorEastAsia"/>
          <w:b w:val="0"/>
          <w:bCs w:val="0"/>
          <w:szCs w:val="20"/>
          <w:lang w:val="en-US"/>
        </w:rPr>
        <w:t>= |x</w:t>
      </w:r>
      <w:r w:rsidRPr="00E90117">
        <w:rPr>
          <w:rFonts w:eastAsiaTheme="minorEastAsia"/>
          <w:b w:val="0"/>
          <w:bCs w:val="0"/>
          <w:szCs w:val="20"/>
          <w:vertAlign w:val="subscript"/>
          <w:lang w:val="en-US"/>
        </w:rPr>
        <w:t>i</w:t>
      </w:r>
      <w:r w:rsidRPr="00E90117">
        <w:rPr>
          <w:rFonts w:eastAsiaTheme="minorEastAsia"/>
          <w:b w:val="0"/>
          <w:bCs w:val="0"/>
          <w:szCs w:val="20"/>
          <w:lang w:val="en-US"/>
        </w:rPr>
        <w:t xml:space="preserve"> - x</w:t>
      </w:r>
      <w:r w:rsidRPr="00E90117">
        <w:rPr>
          <w:rFonts w:eastAsiaTheme="minorEastAsia"/>
          <w:b w:val="0"/>
          <w:bCs w:val="0"/>
          <w:szCs w:val="20"/>
          <w:vertAlign w:val="subscript"/>
          <w:lang w:val="en-US"/>
        </w:rPr>
        <w:t>j</w:t>
      </w:r>
      <w:r w:rsidRPr="00E90117">
        <w:rPr>
          <w:rFonts w:eastAsiaTheme="minorEastAsia"/>
          <w:b w:val="0"/>
          <w:bCs w:val="0"/>
          <w:szCs w:val="20"/>
          <w:lang w:val="en-US"/>
        </w:rPr>
        <w:t>| + |y</w:t>
      </w:r>
      <w:r w:rsidRPr="00E90117">
        <w:rPr>
          <w:rFonts w:eastAsiaTheme="minorEastAsia"/>
          <w:b w:val="0"/>
          <w:bCs w:val="0"/>
          <w:szCs w:val="20"/>
          <w:vertAlign w:val="subscript"/>
          <w:lang w:val="en-US"/>
        </w:rPr>
        <w:t>i</w:t>
      </w:r>
      <w:r w:rsidRPr="00E90117">
        <w:rPr>
          <w:rFonts w:eastAsiaTheme="minorEastAsia"/>
          <w:b w:val="0"/>
          <w:bCs w:val="0"/>
          <w:szCs w:val="20"/>
          <w:lang w:val="en-US"/>
        </w:rPr>
        <w:t xml:space="preserve"> - y</w:t>
      </w:r>
      <w:r w:rsidRPr="00E90117">
        <w:rPr>
          <w:rFonts w:eastAsiaTheme="minorEastAsia"/>
          <w:b w:val="0"/>
          <w:bCs w:val="0"/>
          <w:szCs w:val="20"/>
          <w:vertAlign w:val="subscript"/>
          <w:lang w:val="en-US"/>
        </w:rPr>
        <w:t>j</w:t>
      </w:r>
      <w:r w:rsidRPr="00E90117">
        <w:rPr>
          <w:rFonts w:eastAsiaTheme="minorEastAsia"/>
          <w:b w:val="0"/>
          <w:bCs w:val="0"/>
          <w:szCs w:val="20"/>
          <w:lang w:val="en-US"/>
        </w:rPr>
        <w:t>|</w:t>
      </w:r>
    </w:p>
    <w:p w14:paraId="67A652A3" w14:textId="77777777" w:rsidR="007A413F" w:rsidRPr="00E90117" w:rsidRDefault="007A413F" w:rsidP="007A413F">
      <w:pPr>
        <w:pStyle w:val="Style15"/>
        <w:spacing w:line="240" w:lineRule="auto"/>
        <w:jc w:val="both"/>
        <w:rPr>
          <w:rFonts w:eastAsiaTheme="minorEastAsia"/>
          <w:b w:val="0"/>
          <w:bCs w:val="0"/>
          <w:szCs w:val="20"/>
          <w:lang w:val="id-ID"/>
        </w:rPr>
      </w:pPr>
      <w:r w:rsidRPr="00E90117">
        <w:rPr>
          <w:rFonts w:eastAsiaTheme="minorEastAsia"/>
          <w:b w:val="0"/>
          <w:bCs w:val="0"/>
          <w:szCs w:val="20"/>
          <w:lang w:val="en-US"/>
        </w:rPr>
        <w:t>Diketahui titik koordinat pintu keluar gudang (37</w:t>
      </w:r>
      <w:proofErr w:type="gramStart"/>
      <w:r w:rsidRPr="00E90117">
        <w:rPr>
          <w:rFonts w:eastAsiaTheme="minorEastAsia"/>
          <w:b w:val="0"/>
          <w:bCs w:val="0"/>
          <w:szCs w:val="20"/>
          <w:lang w:val="en-US"/>
        </w:rPr>
        <w:t>,5</w:t>
      </w:r>
      <w:proofErr w:type="gramEnd"/>
      <w:r w:rsidRPr="00E90117">
        <w:rPr>
          <w:rFonts w:eastAsiaTheme="minorEastAsia"/>
          <w:b w:val="0"/>
          <w:bCs w:val="0"/>
          <w:szCs w:val="20"/>
          <w:lang w:val="en-US"/>
        </w:rPr>
        <w:t xml:space="preserve"> ; 0)</w:t>
      </w:r>
      <w:r w:rsidRPr="00E90117">
        <w:rPr>
          <w:rFonts w:eastAsiaTheme="minorEastAsia"/>
          <w:b w:val="0"/>
          <w:bCs w:val="0"/>
          <w:szCs w:val="20"/>
          <w:lang w:val="id-ID"/>
        </w:rPr>
        <w:t>.</w:t>
      </w:r>
    </w:p>
    <w:p w14:paraId="72BD153F" w14:textId="53F20A59" w:rsidR="007A413F" w:rsidRPr="00E90117" w:rsidRDefault="007A413F" w:rsidP="00DE4CC9">
      <w:pPr>
        <w:pStyle w:val="Style15"/>
        <w:spacing w:line="240" w:lineRule="auto"/>
        <w:ind w:firstLine="426"/>
        <w:jc w:val="both"/>
        <w:rPr>
          <w:rFonts w:eastAsiaTheme="minorEastAsia"/>
          <w:b w:val="0"/>
          <w:bCs w:val="0"/>
          <w:szCs w:val="20"/>
          <w:lang w:val="id-ID"/>
        </w:rPr>
      </w:pPr>
      <w:r w:rsidRPr="00E90117">
        <w:rPr>
          <w:rFonts w:eastAsiaTheme="minorEastAsia"/>
          <w:b w:val="0"/>
          <w:bCs w:val="0"/>
          <w:szCs w:val="20"/>
          <w:lang w:val="id-ID"/>
        </w:rPr>
        <w:t xml:space="preserve">Setelah diketahui titik koordinat barang dengan titik koordinat pintu masuk dan keluar kemudian menggunakan metode </w:t>
      </w:r>
      <w:r w:rsidRPr="00E90117">
        <w:rPr>
          <w:rFonts w:eastAsiaTheme="minorEastAsia"/>
          <w:b w:val="0"/>
          <w:bCs w:val="0"/>
          <w:i/>
          <w:iCs/>
          <w:szCs w:val="20"/>
          <w:lang w:val="id-ID"/>
        </w:rPr>
        <w:t xml:space="preserve">rectilinear </w:t>
      </w:r>
      <w:r w:rsidRPr="00E90117">
        <w:rPr>
          <w:rFonts w:eastAsiaTheme="minorEastAsia"/>
          <w:b w:val="0"/>
          <w:bCs w:val="0"/>
          <w:i/>
          <w:iCs/>
          <w:szCs w:val="20"/>
          <w:lang w:val="id-ID"/>
        </w:rPr>
        <w:lastRenderedPageBreak/>
        <w:t>distance</w:t>
      </w:r>
      <w:r w:rsidRPr="00E90117">
        <w:rPr>
          <w:rFonts w:eastAsiaTheme="minorEastAsia"/>
          <w:b w:val="0"/>
          <w:bCs w:val="0"/>
          <w:szCs w:val="20"/>
          <w:lang w:val="id-ID"/>
        </w:rPr>
        <w:t xml:space="preserve"> kemuadian hasil yang diperoleh dikalikan dengan frekuensi perpindahan.</w:t>
      </w:r>
    </w:p>
    <w:p w14:paraId="32225C34" w14:textId="65FD608E" w:rsidR="007A413F" w:rsidRPr="00E90117" w:rsidRDefault="00DE4CC9" w:rsidP="007A413F">
      <w:pPr>
        <w:pStyle w:val="Style15"/>
        <w:spacing w:line="240" w:lineRule="auto"/>
        <w:jc w:val="both"/>
        <w:rPr>
          <w:rFonts w:eastAsiaTheme="minorEastAsia"/>
          <w:b w:val="0"/>
          <w:bCs w:val="0"/>
          <w:szCs w:val="20"/>
          <w:lang w:val="id-ID"/>
        </w:rPr>
      </w:pPr>
      <w:r w:rsidRPr="00E90117">
        <w:rPr>
          <w:rFonts w:eastAsiaTheme="minorEastAsia"/>
          <w:b w:val="0"/>
          <w:bCs w:val="0"/>
          <w:szCs w:val="20"/>
          <w:lang w:val="id-ID"/>
        </w:rPr>
        <w:t xml:space="preserve">Jarak usulan </w:t>
      </w:r>
      <w:r w:rsidRPr="00E90117">
        <w:rPr>
          <w:rFonts w:eastAsiaTheme="minorEastAsia"/>
          <w:b w:val="0"/>
          <w:bCs w:val="0"/>
          <w:i/>
          <w:iCs/>
          <w:szCs w:val="20"/>
          <w:lang w:val="id-ID"/>
        </w:rPr>
        <w:t>layout</w:t>
      </w:r>
      <w:r w:rsidRPr="00E90117">
        <w:rPr>
          <w:rFonts w:eastAsiaTheme="minorEastAsia"/>
          <w:b w:val="0"/>
          <w:bCs w:val="0"/>
          <w:szCs w:val="20"/>
          <w:lang w:val="id-ID"/>
        </w:rPr>
        <w:t xml:space="preserve"> 1</w:t>
      </w:r>
    </w:p>
    <w:p w14:paraId="08BE44BD" w14:textId="7F49C2E8" w:rsidR="00DE4CC9" w:rsidRDefault="00DE4CC9" w:rsidP="00DE4CC9">
      <w:pPr>
        <w:ind w:firstLine="426"/>
        <w:jc w:val="both"/>
        <w:rPr>
          <w:lang w:val="id-ID"/>
        </w:rPr>
      </w:pPr>
      <w:r w:rsidRPr="00E90117">
        <w:rPr>
          <w:lang w:val="id-ID"/>
        </w:rPr>
        <w:t>H</w:t>
      </w:r>
      <w:r w:rsidRPr="00E90117">
        <w:t xml:space="preserve">asil perhitungan, diketahui total jarak perpindahan per bulannya  sebesar </w:t>
      </w:r>
      <w:r w:rsidRPr="00E90117">
        <w:rPr>
          <w:lang w:eastAsia="id-ID"/>
        </w:rPr>
        <w:t xml:space="preserve">14.850,35m </w:t>
      </w:r>
      <w:r w:rsidRPr="00E90117">
        <w:t xml:space="preserve">dalam satu perjalan. Dengan menggunakan asumsi jarak bolak-balik perjalanan yang sama dan sistem penyimpanan dan pengambilan material. Maka jarak bolak – balik perpindahan dikalikan dua sehingga total jarak perpindahan sebesar </w:t>
      </w:r>
      <w:r w:rsidRPr="00E90117">
        <w:rPr>
          <w:lang w:eastAsia="id-ID"/>
        </w:rPr>
        <w:t>29.700,7 m</w:t>
      </w:r>
      <w:r w:rsidRPr="00E90117">
        <w:t xml:space="preserve">, sehingga dalam satu tahun jarak yang ditempuh sejauh </w:t>
      </w:r>
      <w:r w:rsidRPr="00E90117">
        <w:rPr>
          <w:lang w:eastAsia="id-ID"/>
        </w:rPr>
        <w:t xml:space="preserve">29.700,7 </w:t>
      </w:r>
      <w:r w:rsidRPr="00E90117">
        <w:t>m x 12 bulan = 356.408,4 m</w:t>
      </w:r>
      <w:r w:rsidRPr="00E90117">
        <w:rPr>
          <w:lang w:val="id-ID"/>
        </w:rPr>
        <w:t>.</w:t>
      </w:r>
    </w:p>
    <w:p w14:paraId="7C891210" w14:textId="77777777" w:rsidR="00C97178" w:rsidRPr="00E90117" w:rsidRDefault="00C97178" w:rsidP="00DE4CC9">
      <w:pPr>
        <w:ind w:firstLine="426"/>
        <w:jc w:val="both"/>
        <w:rPr>
          <w:lang w:val="id-ID"/>
        </w:rPr>
      </w:pPr>
    </w:p>
    <w:p w14:paraId="141C5CBE" w14:textId="7F405561" w:rsidR="00DE4CC9" w:rsidRPr="00E90117" w:rsidRDefault="00DE4CC9" w:rsidP="00DE4CC9">
      <w:pPr>
        <w:jc w:val="both"/>
        <w:rPr>
          <w:lang w:val="id-ID"/>
        </w:rPr>
      </w:pPr>
      <w:r w:rsidRPr="00E90117">
        <w:rPr>
          <w:lang w:val="id-ID"/>
        </w:rPr>
        <w:t xml:space="preserve">Jarak usulan </w:t>
      </w:r>
      <w:r w:rsidRPr="00E90117">
        <w:rPr>
          <w:i/>
          <w:iCs/>
          <w:lang w:val="id-ID"/>
        </w:rPr>
        <w:t xml:space="preserve">layout </w:t>
      </w:r>
      <w:r w:rsidRPr="00E90117">
        <w:rPr>
          <w:lang w:val="id-ID"/>
        </w:rPr>
        <w:t>2</w:t>
      </w:r>
    </w:p>
    <w:p w14:paraId="57CA58D2" w14:textId="78860817" w:rsidR="00DE4CC9" w:rsidRDefault="00DE4CC9" w:rsidP="006A553F">
      <w:pPr>
        <w:ind w:firstLine="567"/>
        <w:jc w:val="both"/>
        <w:rPr>
          <w:lang w:val="id-ID"/>
        </w:rPr>
      </w:pPr>
      <w:r w:rsidRPr="00E90117">
        <w:rPr>
          <w:lang w:val="id-ID"/>
        </w:rPr>
        <w:t>Hasil perhitungan, diketahui total jarak perpindahan per bulannya  sebesar 14.527,62 m dalam satu perjalan. Dengan menggunakan asumsi jarak bolak-balik perjalanan yang sama dan sistem penyimpanan dan pengambilan material. Maka jarak bolak – balik perpindahan dikalikan dua sehingga total jarak perpindahan sebesar 29.055,24 m, sehingga dalam satu tahun jarak yang ditempuh sejauh 29.055,24 m x 12 bulan = 348.662,88 m.</w:t>
      </w:r>
    </w:p>
    <w:p w14:paraId="3186E860" w14:textId="77777777" w:rsidR="00C97178" w:rsidRPr="00E90117" w:rsidRDefault="00C97178" w:rsidP="006A553F">
      <w:pPr>
        <w:ind w:firstLine="567"/>
        <w:jc w:val="both"/>
        <w:rPr>
          <w:lang w:val="id-ID"/>
        </w:rPr>
      </w:pPr>
    </w:p>
    <w:p w14:paraId="503B5B1C" w14:textId="77777777" w:rsidR="006A553F" w:rsidRPr="00E90117" w:rsidRDefault="006A553F" w:rsidP="00610166">
      <w:pPr>
        <w:pStyle w:val="ListParagraph"/>
        <w:numPr>
          <w:ilvl w:val="0"/>
          <w:numId w:val="13"/>
        </w:numPr>
        <w:ind w:left="284" w:hanging="284"/>
      </w:pPr>
      <w:r w:rsidRPr="00E90117">
        <w:t>Perhitungan Utilitas</w:t>
      </w:r>
    </w:p>
    <w:p w14:paraId="1476B672" w14:textId="38AC7EC0" w:rsidR="007A413F" w:rsidRPr="00E90117" w:rsidRDefault="00610166" w:rsidP="00610166">
      <w:pPr>
        <w:pStyle w:val="ListParagraph"/>
        <w:ind w:left="0"/>
        <w:jc w:val="both"/>
        <w:rPr>
          <w:lang w:val="id-ID"/>
        </w:rPr>
      </w:pPr>
      <w:r w:rsidRPr="00E90117">
        <w:rPr>
          <w:lang w:val="id-ID"/>
        </w:rPr>
        <w:t>Alternatif layout usulan 1</w:t>
      </w:r>
    </w:p>
    <w:p w14:paraId="2A3FFDE1" w14:textId="77777777" w:rsidR="00F26B7B" w:rsidRPr="00E90117" w:rsidRDefault="00F26B7B" w:rsidP="00F26B7B">
      <w:pPr>
        <w:pStyle w:val="ListParagraph"/>
        <w:tabs>
          <w:tab w:val="left" w:pos="1985"/>
        </w:tabs>
        <w:ind w:left="0" w:firstLine="284"/>
        <w:jc w:val="both"/>
      </w:pPr>
      <w:r w:rsidRPr="00E90117">
        <w:t>Perhitungan utilitas ruang diilakukan berdasarkan rasio luas blok yang tersedia dan total ruas ruang. Sedangkan utilitas blok berdasarkan rasio pemakaian dan pembuatan blok yang ada dalam gudang saat ini. Diketahui luas gudang saat ini 1.233 m</w:t>
      </w:r>
      <w:r w:rsidRPr="00E90117">
        <w:rPr>
          <w:vertAlign w:val="superscript"/>
        </w:rPr>
        <w:t xml:space="preserve">2 </w:t>
      </w:r>
      <w:r w:rsidRPr="00E90117">
        <w:t>dengan luas total blok yang tersedia 508,84 m</w:t>
      </w:r>
      <w:r w:rsidRPr="00E90117">
        <w:rPr>
          <w:vertAlign w:val="superscript"/>
        </w:rPr>
        <w:t>2</w:t>
      </w:r>
      <w:r w:rsidRPr="00E90117">
        <w:t xml:space="preserve"> serta luas total pemakaian blok 415,58 m</w:t>
      </w:r>
      <w:r w:rsidRPr="00E90117">
        <w:rPr>
          <w:vertAlign w:val="superscript"/>
        </w:rPr>
        <w:t>2.</w:t>
      </w:r>
    </w:p>
    <w:p w14:paraId="3C0C0DDA" w14:textId="77777777" w:rsidR="00F26B7B" w:rsidRPr="00E90117" w:rsidRDefault="00F26B7B" w:rsidP="00F26B7B">
      <w:pPr>
        <w:tabs>
          <w:tab w:val="left" w:pos="1985"/>
        </w:tabs>
        <w:ind w:left="2061" w:hanging="2061"/>
        <w:jc w:val="both"/>
      </w:pPr>
      <w:bookmarkStart w:id="0" w:name="_Hlk48033187"/>
      <w:r w:rsidRPr="00E90117">
        <w:t xml:space="preserve">Perhitungan utilitas </w:t>
      </w:r>
      <w:proofErr w:type="gramStart"/>
      <w:r w:rsidRPr="00E90117">
        <w:t>ruang :</w:t>
      </w:r>
      <w:proofErr w:type="gramEnd"/>
    </w:p>
    <w:bookmarkEnd w:id="0"/>
    <w:p w14:paraId="357C4B2F" w14:textId="77777777" w:rsidR="00F26B7B" w:rsidRPr="00E90117" w:rsidRDefault="00F26B7B" w:rsidP="00250F05">
      <w:pPr>
        <w:ind w:left="2061" w:hanging="2061"/>
        <w:jc w:val="both"/>
        <w:rPr>
          <w:sz w:val="20"/>
          <w:szCs w:val="20"/>
        </w:rPr>
      </w:pPr>
      <m:oMath>
        <m:r>
          <w:rPr>
            <w:rFonts w:ascii="Cambria Math" w:hAnsi="Cambria Math"/>
            <w:sz w:val="20"/>
            <w:szCs w:val="20"/>
          </w:rPr>
          <m:t>Utilitas ruang =</m:t>
        </m:r>
        <m:f>
          <m:fPr>
            <m:ctrlPr>
              <w:rPr>
                <w:rFonts w:ascii="Cambria Math" w:hAnsi="Cambria Math"/>
                <w:i/>
                <w:sz w:val="20"/>
                <w:szCs w:val="20"/>
              </w:rPr>
            </m:ctrlPr>
          </m:fPr>
          <m:num>
            <m:r>
              <w:rPr>
                <w:rFonts w:ascii="Cambria Math" w:hAnsi="Cambria Math"/>
                <w:sz w:val="20"/>
                <w:szCs w:val="20"/>
              </w:rPr>
              <m:t>Luas total blok</m:t>
            </m:r>
          </m:num>
          <m:den>
            <m:r>
              <w:rPr>
                <w:rFonts w:ascii="Cambria Math" w:hAnsi="Cambria Math"/>
                <w:sz w:val="20"/>
                <w:szCs w:val="20"/>
              </w:rPr>
              <m:t xml:space="preserve">Luas ruang gudang </m:t>
            </m:r>
          </m:den>
        </m:f>
      </m:oMath>
      <w:r w:rsidRPr="00E90117">
        <w:rPr>
          <w:rFonts w:eastAsiaTheme="minorEastAsia"/>
          <w:sz w:val="20"/>
          <w:szCs w:val="20"/>
        </w:rPr>
        <w:t xml:space="preserve"> x 100%</w:t>
      </w:r>
    </w:p>
    <w:p w14:paraId="7C5D2A47" w14:textId="77777777" w:rsidR="00F26B7B" w:rsidRPr="00E90117" w:rsidRDefault="00F26B7B" w:rsidP="00F26B7B">
      <w:pPr>
        <w:jc w:val="both"/>
        <w:rPr>
          <w:sz w:val="20"/>
          <w:szCs w:val="20"/>
        </w:rPr>
      </w:pPr>
      <m:oMath>
        <m:r>
          <w:rPr>
            <w:rFonts w:ascii="Cambria Math" w:hAnsi="Cambria Math"/>
            <w:sz w:val="20"/>
            <w:szCs w:val="20"/>
          </w:rPr>
          <m:t>Utilitas ruang=</m:t>
        </m:r>
        <m:f>
          <m:fPr>
            <m:ctrlPr>
              <w:rPr>
                <w:rFonts w:ascii="Cambria Math" w:hAnsi="Cambria Math"/>
                <w:i/>
                <w:sz w:val="20"/>
                <w:szCs w:val="20"/>
              </w:rPr>
            </m:ctrlPr>
          </m:fPr>
          <m:num>
            <m:r>
              <w:rPr>
                <w:rFonts w:ascii="Cambria Math" w:hAnsi="Cambria Math"/>
                <w:sz w:val="20"/>
                <w:szCs w:val="20"/>
              </w:rPr>
              <m:t xml:space="preserve">508,84 </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num>
          <m:den>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1233 m</m:t>
                </m:r>
              </m:e>
              <m:sup>
                <m:r>
                  <w:rPr>
                    <w:rFonts w:ascii="Cambria Math" w:hAnsi="Cambria Math"/>
                    <w:sz w:val="20"/>
                    <w:szCs w:val="20"/>
                  </w:rPr>
                  <m:t>2</m:t>
                </m:r>
              </m:sup>
            </m:sSup>
          </m:den>
        </m:f>
      </m:oMath>
      <w:r w:rsidRPr="00E90117">
        <w:rPr>
          <w:rFonts w:eastAsiaTheme="minorEastAsia"/>
          <w:sz w:val="20"/>
          <w:szCs w:val="20"/>
        </w:rPr>
        <w:t xml:space="preserve"> x 100%</w:t>
      </w:r>
    </w:p>
    <w:p w14:paraId="1D2BEEB0" w14:textId="77777777" w:rsidR="00F26B7B" w:rsidRPr="00E90117" w:rsidRDefault="00F26B7B" w:rsidP="00F26B7B">
      <w:pPr>
        <w:ind w:left="284" w:hanging="284"/>
        <w:jc w:val="both"/>
        <w:rPr>
          <w:rFonts w:eastAsiaTheme="minorEastAsia"/>
          <w:sz w:val="20"/>
          <w:szCs w:val="20"/>
        </w:rPr>
      </w:pPr>
      <m:oMath>
        <m:r>
          <w:rPr>
            <w:rFonts w:ascii="Cambria Math" w:hAnsi="Cambria Math"/>
            <w:sz w:val="20"/>
            <w:szCs w:val="20"/>
          </w:rPr>
          <m:t>Utilitas ruang =</m:t>
        </m:r>
      </m:oMath>
      <w:r w:rsidRPr="00E90117">
        <w:rPr>
          <w:rFonts w:eastAsiaTheme="minorEastAsia"/>
          <w:sz w:val="20"/>
          <w:szCs w:val="20"/>
        </w:rPr>
        <w:t xml:space="preserve"> 41,27%</w:t>
      </w:r>
    </w:p>
    <w:p w14:paraId="3970AA62" w14:textId="77777777" w:rsidR="00F26B7B" w:rsidRPr="00E90117" w:rsidRDefault="00F26B7B" w:rsidP="00F26B7B">
      <w:pPr>
        <w:ind w:left="2061" w:hanging="2061"/>
        <w:rPr>
          <w:rFonts w:eastAsiaTheme="minorEastAsia"/>
        </w:rPr>
      </w:pPr>
      <w:r w:rsidRPr="00E90117">
        <w:rPr>
          <w:rFonts w:eastAsiaTheme="minorEastAsia"/>
        </w:rPr>
        <w:t xml:space="preserve">Perhitungan utilitas </w:t>
      </w:r>
      <w:proofErr w:type="gramStart"/>
      <w:r w:rsidRPr="00E90117">
        <w:rPr>
          <w:rFonts w:eastAsiaTheme="minorEastAsia"/>
        </w:rPr>
        <w:t>blok :</w:t>
      </w:r>
      <w:proofErr w:type="gramEnd"/>
    </w:p>
    <w:p w14:paraId="32454047" w14:textId="77777777" w:rsidR="00F26B7B" w:rsidRPr="00E90117" w:rsidRDefault="00F26B7B" w:rsidP="00F26B7B">
      <w:pPr>
        <w:ind w:left="2061" w:hanging="2061"/>
        <w:jc w:val="both"/>
        <w:rPr>
          <w:sz w:val="20"/>
          <w:szCs w:val="20"/>
        </w:rPr>
      </w:pPr>
      <m:oMath>
        <m:r>
          <w:rPr>
            <w:rFonts w:ascii="Cambria Math" w:hAnsi="Cambria Math"/>
            <w:sz w:val="20"/>
            <w:szCs w:val="20"/>
          </w:rPr>
          <m:t>Utilitas blok =</m:t>
        </m:r>
        <m:f>
          <m:fPr>
            <m:ctrlPr>
              <w:rPr>
                <w:rFonts w:ascii="Cambria Math" w:hAnsi="Cambria Math"/>
                <w:i/>
                <w:sz w:val="20"/>
                <w:szCs w:val="20"/>
              </w:rPr>
            </m:ctrlPr>
          </m:fPr>
          <m:num>
            <m:r>
              <w:rPr>
                <w:rFonts w:ascii="Cambria Math" w:hAnsi="Cambria Math"/>
                <w:sz w:val="20"/>
                <w:szCs w:val="20"/>
              </w:rPr>
              <m:t>Luas total pemakaian blok</m:t>
            </m:r>
          </m:num>
          <m:den>
            <m:r>
              <w:rPr>
                <w:rFonts w:ascii="Cambria Math" w:hAnsi="Cambria Math"/>
                <w:sz w:val="20"/>
                <w:szCs w:val="20"/>
              </w:rPr>
              <m:t xml:space="preserve">Luas total blok </m:t>
            </m:r>
          </m:den>
        </m:f>
      </m:oMath>
      <w:r w:rsidRPr="00E90117">
        <w:rPr>
          <w:rFonts w:eastAsiaTheme="minorEastAsia"/>
          <w:sz w:val="20"/>
          <w:szCs w:val="20"/>
        </w:rPr>
        <w:t xml:space="preserve"> x 100%</w:t>
      </w:r>
    </w:p>
    <w:p w14:paraId="25BFB2FE" w14:textId="77777777" w:rsidR="00F26B7B" w:rsidRPr="00E90117" w:rsidRDefault="00F26B7B" w:rsidP="00F26B7B">
      <w:pPr>
        <w:ind w:left="2061" w:hanging="2061"/>
        <w:jc w:val="both"/>
        <w:rPr>
          <w:sz w:val="20"/>
          <w:szCs w:val="20"/>
        </w:rPr>
      </w:pPr>
      <m:oMath>
        <m:r>
          <w:rPr>
            <w:rFonts w:ascii="Cambria Math" w:hAnsi="Cambria Math"/>
            <w:sz w:val="20"/>
            <w:szCs w:val="20"/>
          </w:rPr>
          <m:t>Utilitas ruang=</m:t>
        </m:r>
        <m:f>
          <m:fPr>
            <m:ctrlPr>
              <w:rPr>
                <w:rFonts w:ascii="Cambria Math" w:hAnsi="Cambria Math"/>
                <w:i/>
                <w:sz w:val="20"/>
                <w:szCs w:val="20"/>
              </w:rPr>
            </m:ctrlPr>
          </m:fPr>
          <m:num>
            <m:r>
              <w:rPr>
                <w:rFonts w:ascii="Cambria Math" w:hAnsi="Cambria Math"/>
                <w:sz w:val="20"/>
                <w:szCs w:val="20"/>
              </w:rPr>
              <m:t xml:space="preserve">415,58 </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num>
          <m:den>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508,84 m</m:t>
                </m:r>
              </m:e>
              <m:sup>
                <m:r>
                  <w:rPr>
                    <w:rFonts w:ascii="Cambria Math" w:hAnsi="Cambria Math"/>
                    <w:sz w:val="20"/>
                    <w:szCs w:val="20"/>
                  </w:rPr>
                  <m:t>2</m:t>
                </m:r>
              </m:sup>
            </m:sSup>
          </m:den>
        </m:f>
      </m:oMath>
      <w:r w:rsidRPr="00E90117">
        <w:rPr>
          <w:rFonts w:eastAsiaTheme="minorEastAsia"/>
          <w:sz w:val="20"/>
          <w:szCs w:val="20"/>
        </w:rPr>
        <w:t xml:space="preserve"> x 100%</w:t>
      </w:r>
    </w:p>
    <w:p w14:paraId="464293E3" w14:textId="77777777" w:rsidR="00F26B7B" w:rsidRPr="00E90117" w:rsidRDefault="00F26B7B" w:rsidP="00F26B7B">
      <w:pPr>
        <w:ind w:left="2061" w:hanging="2061"/>
        <w:jc w:val="both"/>
        <w:rPr>
          <w:sz w:val="20"/>
          <w:szCs w:val="20"/>
        </w:rPr>
      </w:pPr>
      <m:oMath>
        <m:r>
          <w:rPr>
            <w:rFonts w:ascii="Cambria Math" w:hAnsi="Cambria Math"/>
            <w:sz w:val="20"/>
            <w:szCs w:val="20"/>
          </w:rPr>
          <m:t>Utilitas ruang =</m:t>
        </m:r>
      </m:oMath>
      <w:r w:rsidRPr="00E90117">
        <w:rPr>
          <w:rFonts w:eastAsiaTheme="minorEastAsia"/>
          <w:sz w:val="20"/>
          <w:szCs w:val="20"/>
        </w:rPr>
        <w:t xml:space="preserve"> 81,67 %</w:t>
      </w:r>
    </w:p>
    <w:p w14:paraId="273E4452" w14:textId="51932B64" w:rsidR="00F26B7B" w:rsidRPr="00E90117" w:rsidRDefault="00F26B7B" w:rsidP="00F26B7B">
      <w:pPr>
        <w:pStyle w:val="ListParagraph"/>
        <w:ind w:left="0"/>
        <w:jc w:val="both"/>
        <w:rPr>
          <w:lang w:val="id-ID"/>
        </w:rPr>
      </w:pPr>
      <w:r w:rsidRPr="00E90117">
        <w:rPr>
          <w:lang w:val="id-ID"/>
        </w:rPr>
        <w:lastRenderedPageBreak/>
        <w:t>Alternatif layout usulan 2</w:t>
      </w:r>
    </w:p>
    <w:p w14:paraId="60988943" w14:textId="77777777" w:rsidR="00F26B7B" w:rsidRPr="00E90117" w:rsidRDefault="00F26B7B" w:rsidP="00EA7959">
      <w:pPr>
        <w:pStyle w:val="ListParagraph"/>
        <w:tabs>
          <w:tab w:val="left" w:pos="1985"/>
        </w:tabs>
        <w:ind w:left="0"/>
        <w:jc w:val="both"/>
        <w:rPr>
          <w:vertAlign w:val="superscript"/>
        </w:rPr>
      </w:pPr>
      <w:r w:rsidRPr="00E90117">
        <w:t>Perhitungan utilitas ruang diilakukan berdasarkan rasio luas blok yang tersedia dan total ruas ruang. Sedangkan utilitas blok berdasarkan rasio pemakaian dan pembuatan blok yang ada dalam gudang saat ini. Diketahui luas gudang saat ini 1.233 m</w:t>
      </w:r>
      <w:r w:rsidRPr="00E90117">
        <w:rPr>
          <w:vertAlign w:val="superscript"/>
        </w:rPr>
        <w:t xml:space="preserve">2 </w:t>
      </w:r>
      <w:r w:rsidRPr="00E90117">
        <w:t>dengan luas total blok yang tersedia 510,72 m</w:t>
      </w:r>
      <w:r w:rsidRPr="00E90117">
        <w:rPr>
          <w:vertAlign w:val="superscript"/>
        </w:rPr>
        <w:t>2</w:t>
      </w:r>
      <w:r w:rsidRPr="00E90117">
        <w:t xml:space="preserve"> serta luas total pemakaian blok 415,58 m</w:t>
      </w:r>
      <w:r w:rsidRPr="00E90117">
        <w:rPr>
          <w:vertAlign w:val="superscript"/>
        </w:rPr>
        <w:t>2.</w:t>
      </w:r>
    </w:p>
    <w:p w14:paraId="56D6BDC8" w14:textId="77777777" w:rsidR="00F26B7B" w:rsidRPr="00E90117" w:rsidRDefault="00F26B7B" w:rsidP="00EA7959">
      <w:pPr>
        <w:tabs>
          <w:tab w:val="left" w:pos="1985"/>
        </w:tabs>
        <w:ind w:left="2061" w:hanging="2061"/>
        <w:jc w:val="both"/>
      </w:pPr>
      <w:r w:rsidRPr="00E90117">
        <w:t xml:space="preserve">Perhitungan utilitas </w:t>
      </w:r>
      <w:proofErr w:type="gramStart"/>
      <w:r w:rsidRPr="00E90117">
        <w:t>ruang :</w:t>
      </w:r>
      <w:proofErr w:type="gramEnd"/>
    </w:p>
    <w:p w14:paraId="073B97D2" w14:textId="77777777" w:rsidR="00F26B7B" w:rsidRPr="00E90117" w:rsidRDefault="00F26B7B" w:rsidP="00EA7959">
      <w:pPr>
        <w:ind w:left="2061" w:hanging="2061"/>
        <w:jc w:val="both"/>
        <w:rPr>
          <w:sz w:val="20"/>
          <w:szCs w:val="20"/>
        </w:rPr>
      </w:pPr>
      <m:oMath>
        <m:r>
          <w:rPr>
            <w:rFonts w:ascii="Cambria Math" w:hAnsi="Cambria Math"/>
            <w:sz w:val="20"/>
            <w:szCs w:val="20"/>
          </w:rPr>
          <m:t>Utilitas ruang =</m:t>
        </m:r>
        <m:f>
          <m:fPr>
            <m:ctrlPr>
              <w:rPr>
                <w:rFonts w:ascii="Cambria Math" w:hAnsi="Cambria Math"/>
                <w:i/>
                <w:sz w:val="20"/>
                <w:szCs w:val="20"/>
              </w:rPr>
            </m:ctrlPr>
          </m:fPr>
          <m:num>
            <m:r>
              <w:rPr>
                <w:rFonts w:ascii="Cambria Math" w:hAnsi="Cambria Math"/>
                <w:sz w:val="20"/>
                <w:szCs w:val="20"/>
              </w:rPr>
              <m:t>Luas total blok</m:t>
            </m:r>
          </m:num>
          <m:den>
            <m:r>
              <w:rPr>
                <w:rFonts w:ascii="Cambria Math" w:hAnsi="Cambria Math"/>
                <w:sz w:val="20"/>
                <w:szCs w:val="20"/>
              </w:rPr>
              <m:t xml:space="preserve">Luas ruang gudang </m:t>
            </m:r>
          </m:den>
        </m:f>
      </m:oMath>
      <w:r w:rsidRPr="00E90117">
        <w:rPr>
          <w:rFonts w:eastAsiaTheme="minorEastAsia"/>
          <w:sz w:val="20"/>
          <w:szCs w:val="20"/>
        </w:rPr>
        <w:t xml:space="preserve"> x 100%</w:t>
      </w:r>
    </w:p>
    <w:p w14:paraId="143C17ED" w14:textId="77777777" w:rsidR="00F26B7B" w:rsidRPr="00E90117" w:rsidRDefault="00F26B7B" w:rsidP="00EA7959">
      <w:pPr>
        <w:ind w:left="2061" w:hanging="2061"/>
        <w:jc w:val="both"/>
        <w:rPr>
          <w:sz w:val="20"/>
          <w:szCs w:val="20"/>
        </w:rPr>
      </w:pPr>
      <m:oMath>
        <m:r>
          <w:rPr>
            <w:rFonts w:ascii="Cambria Math" w:hAnsi="Cambria Math"/>
            <w:sz w:val="20"/>
            <w:szCs w:val="20"/>
          </w:rPr>
          <m:t>Utilitas ruang=</m:t>
        </m:r>
        <m:f>
          <m:fPr>
            <m:ctrlPr>
              <w:rPr>
                <w:rFonts w:ascii="Cambria Math" w:hAnsi="Cambria Math"/>
                <w:i/>
                <w:sz w:val="20"/>
                <w:szCs w:val="20"/>
              </w:rPr>
            </m:ctrlPr>
          </m:fPr>
          <m:num>
            <m:r>
              <w:rPr>
                <w:rFonts w:ascii="Cambria Math" w:hAnsi="Cambria Math"/>
                <w:sz w:val="20"/>
                <w:szCs w:val="20"/>
              </w:rPr>
              <m:t xml:space="preserve">510,72 </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num>
          <m:den>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1233 m</m:t>
                </m:r>
              </m:e>
              <m:sup>
                <m:r>
                  <w:rPr>
                    <w:rFonts w:ascii="Cambria Math" w:hAnsi="Cambria Math"/>
                    <w:sz w:val="20"/>
                    <w:szCs w:val="20"/>
                  </w:rPr>
                  <m:t>2</m:t>
                </m:r>
              </m:sup>
            </m:sSup>
          </m:den>
        </m:f>
      </m:oMath>
      <w:r w:rsidRPr="00E90117">
        <w:rPr>
          <w:rFonts w:eastAsiaTheme="minorEastAsia"/>
          <w:sz w:val="20"/>
          <w:szCs w:val="20"/>
        </w:rPr>
        <w:t xml:space="preserve"> x 100%</w:t>
      </w:r>
    </w:p>
    <w:p w14:paraId="606EA142" w14:textId="77777777" w:rsidR="00F26B7B" w:rsidRPr="00E90117" w:rsidRDefault="00F26B7B" w:rsidP="00EA7959">
      <w:pPr>
        <w:ind w:left="2061" w:hanging="2061"/>
        <w:jc w:val="both"/>
        <w:rPr>
          <w:rFonts w:eastAsiaTheme="minorEastAsia"/>
          <w:sz w:val="20"/>
          <w:szCs w:val="20"/>
        </w:rPr>
      </w:pPr>
      <m:oMath>
        <m:r>
          <w:rPr>
            <w:rFonts w:ascii="Cambria Math" w:hAnsi="Cambria Math"/>
            <w:sz w:val="20"/>
            <w:szCs w:val="20"/>
          </w:rPr>
          <m:t>Utilitas ruang =</m:t>
        </m:r>
      </m:oMath>
      <w:r w:rsidRPr="00E90117">
        <w:rPr>
          <w:rFonts w:eastAsiaTheme="minorEastAsia"/>
          <w:sz w:val="20"/>
          <w:szCs w:val="20"/>
        </w:rPr>
        <w:t xml:space="preserve"> 41,42%</w:t>
      </w:r>
    </w:p>
    <w:p w14:paraId="0F2D49BB" w14:textId="77777777" w:rsidR="00F26B7B" w:rsidRPr="00E90117" w:rsidRDefault="00F26B7B" w:rsidP="00EA7959">
      <w:pPr>
        <w:ind w:left="2061" w:hanging="2061"/>
        <w:rPr>
          <w:rFonts w:eastAsiaTheme="minorEastAsia"/>
        </w:rPr>
      </w:pPr>
      <w:r w:rsidRPr="00E90117">
        <w:rPr>
          <w:rFonts w:eastAsiaTheme="minorEastAsia"/>
        </w:rPr>
        <w:t xml:space="preserve">Perhitungan utilitas </w:t>
      </w:r>
      <w:proofErr w:type="gramStart"/>
      <w:r w:rsidRPr="00E90117">
        <w:rPr>
          <w:rFonts w:eastAsiaTheme="minorEastAsia"/>
        </w:rPr>
        <w:t>blok :</w:t>
      </w:r>
      <w:proofErr w:type="gramEnd"/>
    </w:p>
    <w:p w14:paraId="57723BDC" w14:textId="77777777" w:rsidR="00F26B7B" w:rsidRPr="00E90117" w:rsidRDefault="00F26B7B" w:rsidP="00EA7959">
      <w:pPr>
        <w:ind w:left="2061" w:hanging="2061"/>
        <w:jc w:val="both"/>
        <w:rPr>
          <w:sz w:val="20"/>
          <w:szCs w:val="20"/>
        </w:rPr>
      </w:pPr>
      <m:oMath>
        <m:r>
          <w:rPr>
            <w:rFonts w:ascii="Cambria Math" w:hAnsi="Cambria Math"/>
            <w:sz w:val="20"/>
            <w:szCs w:val="20"/>
          </w:rPr>
          <m:t>Utilitas blok =</m:t>
        </m:r>
        <m:f>
          <m:fPr>
            <m:ctrlPr>
              <w:rPr>
                <w:rFonts w:ascii="Cambria Math" w:hAnsi="Cambria Math"/>
                <w:i/>
                <w:sz w:val="20"/>
                <w:szCs w:val="20"/>
              </w:rPr>
            </m:ctrlPr>
          </m:fPr>
          <m:num>
            <m:r>
              <w:rPr>
                <w:rFonts w:ascii="Cambria Math" w:hAnsi="Cambria Math"/>
                <w:sz w:val="20"/>
                <w:szCs w:val="20"/>
              </w:rPr>
              <m:t>Luas total pemakaian blok</m:t>
            </m:r>
          </m:num>
          <m:den>
            <m:r>
              <w:rPr>
                <w:rFonts w:ascii="Cambria Math" w:hAnsi="Cambria Math"/>
                <w:sz w:val="20"/>
                <w:szCs w:val="20"/>
              </w:rPr>
              <m:t xml:space="preserve">Luas total blok </m:t>
            </m:r>
          </m:den>
        </m:f>
      </m:oMath>
      <w:r w:rsidRPr="00E90117">
        <w:rPr>
          <w:rFonts w:eastAsiaTheme="minorEastAsia"/>
          <w:sz w:val="20"/>
          <w:szCs w:val="20"/>
        </w:rPr>
        <w:t xml:space="preserve"> x 100%</w:t>
      </w:r>
    </w:p>
    <w:p w14:paraId="546F5836" w14:textId="77777777" w:rsidR="00F26B7B" w:rsidRPr="00E90117" w:rsidRDefault="00F26B7B" w:rsidP="00EA7959">
      <w:pPr>
        <w:ind w:left="2061" w:hanging="2061"/>
        <w:jc w:val="both"/>
        <w:rPr>
          <w:sz w:val="20"/>
          <w:szCs w:val="20"/>
        </w:rPr>
      </w:pPr>
      <m:oMath>
        <m:r>
          <w:rPr>
            <w:rFonts w:ascii="Cambria Math" w:hAnsi="Cambria Math"/>
            <w:sz w:val="20"/>
            <w:szCs w:val="20"/>
          </w:rPr>
          <m:t>Utilitas ruang=</m:t>
        </m:r>
        <m:f>
          <m:fPr>
            <m:ctrlPr>
              <w:rPr>
                <w:rFonts w:ascii="Cambria Math" w:hAnsi="Cambria Math"/>
                <w:i/>
                <w:sz w:val="20"/>
                <w:szCs w:val="20"/>
              </w:rPr>
            </m:ctrlPr>
          </m:fPr>
          <m:num>
            <m:r>
              <w:rPr>
                <w:rFonts w:ascii="Cambria Math" w:hAnsi="Cambria Math"/>
                <w:sz w:val="20"/>
                <w:szCs w:val="20"/>
              </w:rPr>
              <m:t xml:space="preserve">415,58 </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num>
          <m:den>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510,72 m</m:t>
                </m:r>
              </m:e>
              <m:sup>
                <m:r>
                  <w:rPr>
                    <w:rFonts w:ascii="Cambria Math" w:hAnsi="Cambria Math"/>
                    <w:sz w:val="20"/>
                    <w:szCs w:val="20"/>
                  </w:rPr>
                  <m:t>2</m:t>
                </m:r>
              </m:sup>
            </m:sSup>
          </m:den>
        </m:f>
      </m:oMath>
      <w:r w:rsidRPr="00E90117">
        <w:rPr>
          <w:rFonts w:eastAsiaTheme="minorEastAsia"/>
          <w:sz w:val="20"/>
          <w:szCs w:val="20"/>
        </w:rPr>
        <w:t xml:space="preserve"> x 100%</w:t>
      </w:r>
    </w:p>
    <w:p w14:paraId="4E980208" w14:textId="77777777" w:rsidR="00F26B7B" w:rsidRPr="00E90117" w:rsidRDefault="00F26B7B" w:rsidP="00EA7959">
      <w:pPr>
        <w:ind w:left="2061" w:hanging="2061"/>
        <w:jc w:val="both"/>
        <w:rPr>
          <w:sz w:val="20"/>
          <w:szCs w:val="20"/>
        </w:rPr>
      </w:pPr>
      <m:oMath>
        <m:r>
          <w:rPr>
            <w:rFonts w:ascii="Cambria Math" w:hAnsi="Cambria Math"/>
            <w:sz w:val="20"/>
            <w:szCs w:val="20"/>
          </w:rPr>
          <m:t>Utilitas ruang =</m:t>
        </m:r>
      </m:oMath>
      <w:r w:rsidRPr="00E90117">
        <w:rPr>
          <w:rFonts w:eastAsiaTheme="minorEastAsia"/>
          <w:sz w:val="20"/>
          <w:szCs w:val="20"/>
        </w:rPr>
        <w:t xml:space="preserve"> 81,37 %</w:t>
      </w:r>
    </w:p>
    <w:p w14:paraId="15F484D4" w14:textId="77777777" w:rsidR="00F26B7B" w:rsidRPr="00E90117" w:rsidRDefault="00F26B7B" w:rsidP="00F26B7B">
      <w:pPr>
        <w:pStyle w:val="ListParagraph"/>
        <w:ind w:left="0"/>
        <w:jc w:val="both"/>
        <w:rPr>
          <w:lang w:val="id-ID"/>
        </w:rPr>
      </w:pPr>
    </w:p>
    <w:p w14:paraId="24495DE5" w14:textId="2B3D605F" w:rsidR="00EA7959" w:rsidRPr="00E90117" w:rsidRDefault="00EA7959" w:rsidP="00EA7959">
      <w:pPr>
        <w:pStyle w:val="ListParagraph"/>
        <w:numPr>
          <w:ilvl w:val="0"/>
          <w:numId w:val="13"/>
        </w:numPr>
        <w:ind w:left="284" w:hanging="284"/>
        <w:jc w:val="both"/>
      </w:pPr>
      <w:r w:rsidRPr="00E90117">
        <w:t xml:space="preserve">Analisis perbandingan jarak antara </w:t>
      </w:r>
      <w:r w:rsidRPr="00E90117">
        <w:rPr>
          <w:i/>
          <w:iCs/>
        </w:rPr>
        <w:t>layout</w:t>
      </w:r>
      <w:r w:rsidRPr="00E90117">
        <w:t xml:space="preserve"> gudang awal dan </w:t>
      </w:r>
      <w:r w:rsidRPr="00E90117">
        <w:rPr>
          <w:i/>
          <w:iCs/>
        </w:rPr>
        <w:t>layout</w:t>
      </w:r>
      <w:r w:rsidRPr="00E90117">
        <w:t xml:space="preserve"> perbaikan</w:t>
      </w:r>
    </w:p>
    <w:p w14:paraId="4C8758B3" w14:textId="25099651" w:rsidR="00610166" w:rsidRPr="00E90117" w:rsidRDefault="00EA7959" w:rsidP="00EA7959">
      <w:pPr>
        <w:ind w:firstLine="284"/>
        <w:jc w:val="both"/>
      </w:pPr>
      <w:r w:rsidRPr="00E90117">
        <w:t xml:space="preserve">Pada penjelasan sebelumnya telah dibuat 2 alternatif </w:t>
      </w:r>
      <w:r w:rsidRPr="00E90117">
        <w:rPr>
          <w:i/>
          <w:iCs/>
        </w:rPr>
        <w:t xml:space="preserve">layout </w:t>
      </w:r>
      <w:r w:rsidRPr="00E90117">
        <w:t xml:space="preserve">usulan untuk dibandingkan dengan </w:t>
      </w:r>
      <w:r w:rsidRPr="00E90117">
        <w:rPr>
          <w:i/>
          <w:iCs/>
        </w:rPr>
        <w:t xml:space="preserve">layout </w:t>
      </w:r>
      <w:r w:rsidRPr="00E90117">
        <w:t>awal gudang PT. XYZ. berdasarkan utilitas ruang, utilitas blok dan jarak perpindahan material selama satu tahun. Hasil perbandingan existing layout dengan alternatif layout tersaji pada Tabel 6.</w:t>
      </w:r>
    </w:p>
    <w:p w14:paraId="63C98DF1" w14:textId="77777777" w:rsidR="00C97178" w:rsidRDefault="00C97178" w:rsidP="00EA7959">
      <w:pPr>
        <w:pStyle w:val="Caption"/>
        <w:spacing w:after="0"/>
        <w:jc w:val="center"/>
        <w:rPr>
          <w:rFonts w:ascii="Times New Roman" w:hAnsi="Times New Roman" w:cs="Times New Roman"/>
          <w:i w:val="0"/>
          <w:iCs w:val="0"/>
          <w:color w:val="auto"/>
          <w:sz w:val="24"/>
          <w:szCs w:val="24"/>
        </w:rPr>
      </w:pPr>
      <w:bookmarkStart w:id="1" w:name="_Toc47972725"/>
    </w:p>
    <w:p w14:paraId="50F37C39" w14:textId="663A4FA5" w:rsidR="00EA7959" w:rsidRPr="00E90117" w:rsidRDefault="00EA7959" w:rsidP="00EA7959">
      <w:pPr>
        <w:pStyle w:val="Caption"/>
        <w:spacing w:after="0"/>
        <w:jc w:val="center"/>
        <w:rPr>
          <w:rFonts w:ascii="Times New Roman" w:hAnsi="Times New Roman" w:cs="Times New Roman"/>
          <w:i w:val="0"/>
          <w:iCs w:val="0"/>
          <w:color w:val="auto"/>
          <w:sz w:val="36"/>
          <w:szCs w:val="36"/>
        </w:rPr>
      </w:pPr>
      <w:r w:rsidRPr="00E90117">
        <w:rPr>
          <w:rFonts w:ascii="Times New Roman" w:hAnsi="Times New Roman" w:cs="Times New Roman"/>
          <w:i w:val="0"/>
          <w:iCs w:val="0"/>
          <w:color w:val="auto"/>
          <w:sz w:val="24"/>
          <w:szCs w:val="24"/>
        </w:rPr>
        <w:t xml:space="preserve">Tabel 2 Layout Awal dengan Alternatif Layout Usulan </w:t>
      </w:r>
      <w:bookmarkEnd w:id="1"/>
    </w:p>
    <w:tbl>
      <w:tblPr>
        <w:tblW w:w="0" w:type="auto"/>
        <w:jc w:val="center"/>
        <w:tblLook w:val="04A0" w:firstRow="1" w:lastRow="0" w:firstColumn="1" w:lastColumn="0" w:noHBand="0" w:noVBand="1"/>
      </w:tblPr>
      <w:tblGrid>
        <w:gridCol w:w="1551"/>
        <w:gridCol w:w="839"/>
        <w:gridCol w:w="784"/>
        <w:gridCol w:w="784"/>
      </w:tblGrid>
      <w:tr w:rsidR="00E90117" w:rsidRPr="00E90117" w14:paraId="70AFAB8C" w14:textId="77777777" w:rsidTr="00EA7959">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18142" w14:textId="77777777" w:rsidR="00EA7959" w:rsidRPr="00E90117" w:rsidRDefault="00EA7959" w:rsidP="0099653D">
            <w:pPr>
              <w:jc w:val="center"/>
              <w:rPr>
                <w:sz w:val="20"/>
                <w:szCs w:val="20"/>
                <w:lang w:eastAsia="id-ID"/>
              </w:rPr>
            </w:pPr>
            <w:r w:rsidRPr="00E90117">
              <w:rPr>
                <w:sz w:val="20"/>
                <w:szCs w:val="20"/>
                <w:lang w:eastAsia="id-ID"/>
              </w:rPr>
              <w:t>Parameter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87FB0" w14:textId="77777777" w:rsidR="00EA7959" w:rsidRPr="00E90117" w:rsidRDefault="00EA7959" w:rsidP="0099653D">
            <w:pPr>
              <w:jc w:val="center"/>
              <w:rPr>
                <w:sz w:val="20"/>
                <w:szCs w:val="20"/>
                <w:lang w:eastAsia="id-ID"/>
              </w:rPr>
            </w:pPr>
            <w:r w:rsidRPr="00E90117">
              <w:rPr>
                <w:sz w:val="20"/>
                <w:szCs w:val="20"/>
                <w:lang w:eastAsia="id-ID"/>
              </w:rPr>
              <w:t>Layout Awal</w:t>
            </w:r>
          </w:p>
        </w:tc>
        <w:tc>
          <w:tcPr>
            <w:tcW w:w="15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47846A" w14:textId="77777777" w:rsidR="00EA7959" w:rsidRPr="00E90117" w:rsidRDefault="00EA7959" w:rsidP="0099653D">
            <w:pPr>
              <w:jc w:val="center"/>
              <w:rPr>
                <w:sz w:val="20"/>
                <w:szCs w:val="20"/>
                <w:lang w:eastAsia="id-ID"/>
              </w:rPr>
            </w:pPr>
            <w:r w:rsidRPr="00E90117">
              <w:rPr>
                <w:sz w:val="20"/>
                <w:szCs w:val="20"/>
                <w:lang w:eastAsia="id-ID"/>
              </w:rPr>
              <w:t>Alternatif Layout</w:t>
            </w:r>
          </w:p>
        </w:tc>
      </w:tr>
      <w:tr w:rsidR="00E90117" w:rsidRPr="00E90117" w14:paraId="180979DF" w14:textId="77777777" w:rsidTr="00EA7959">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52048" w14:textId="77777777" w:rsidR="00EA7959" w:rsidRPr="00E90117" w:rsidRDefault="00EA7959" w:rsidP="0099653D">
            <w:pPr>
              <w:rPr>
                <w:sz w:val="20"/>
                <w:szCs w:val="20"/>
                <w:lan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43EE6" w14:textId="77777777" w:rsidR="00EA7959" w:rsidRPr="00E90117" w:rsidRDefault="00EA7959" w:rsidP="0099653D">
            <w:pPr>
              <w:rPr>
                <w:sz w:val="20"/>
                <w:szCs w:val="20"/>
                <w:lang w:eastAsia="id-ID"/>
              </w:rPr>
            </w:pPr>
          </w:p>
        </w:tc>
        <w:tc>
          <w:tcPr>
            <w:tcW w:w="0" w:type="auto"/>
            <w:tcBorders>
              <w:top w:val="nil"/>
              <w:left w:val="nil"/>
              <w:bottom w:val="single" w:sz="4" w:space="0" w:color="auto"/>
              <w:right w:val="single" w:sz="4" w:space="0" w:color="auto"/>
            </w:tcBorders>
            <w:shd w:val="clear" w:color="auto" w:fill="auto"/>
            <w:noWrap/>
            <w:vAlign w:val="center"/>
            <w:hideMark/>
          </w:tcPr>
          <w:p w14:paraId="7DADE819" w14:textId="77777777" w:rsidR="00EA7959" w:rsidRPr="00E90117" w:rsidRDefault="00EA7959" w:rsidP="0099653D">
            <w:pPr>
              <w:jc w:val="center"/>
              <w:rPr>
                <w:sz w:val="20"/>
                <w:szCs w:val="20"/>
                <w:lang w:eastAsia="id-ID"/>
              </w:rPr>
            </w:pPr>
            <w:r w:rsidRPr="00E90117">
              <w:rPr>
                <w:sz w:val="20"/>
                <w:szCs w:val="20"/>
                <w:lang w:eastAsia="id-ID"/>
              </w:rPr>
              <w:t>I</w:t>
            </w:r>
          </w:p>
        </w:tc>
        <w:tc>
          <w:tcPr>
            <w:tcW w:w="784" w:type="dxa"/>
            <w:tcBorders>
              <w:top w:val="nil"/>
              <w:left w:val="nil"/>
              <w:bottom w:val="single" w:sz="4" w:space="0" w:color="auto"/>
              <w:right w:val="single" w:sz="4" w:space="0" w:color="auto"/>
            </w:tcBorders>
            <w:shd w:val="clear" w:color="auto" w:fill="auto"/>
            <w:noWrap/>
            <w:vAlign w:val="center"/>
            <w:hideMark/>
          </w:tcPr>
          <w:p w14:paraId="13AE1287" w14:textId="77777777" w:rsidR="00EA7959" w:rsidRPr="00E90117" w:rsidRDefault="00EA7959" w:rsidP="0099653D">
            <w:pPr>
              <w:jc w:val="center"/>
              <w:rPr>
                <w:sz w:val="20"/>
                <w:szCs w:val="20"/>
                <w:lang w:eastAsia="id-ID"/>
              </w:rPr>
            </w:pPr>
            <w:r w:rsidRPr="00E90117">
              <w:rPr>
                <w:sz w:val="20"/>
                <w:szCs w:val="20"/>
                <w:lang w:eastAsia="id-ID"/>
              </w:rPr>
              <w:t>II</w:t>
            </w:r>
          </w:p>
        </w:tc>
      </w:tr>
      <w:tr w:rsidR="00E90117" w:rsidRPr="00E90117" w14:paraId="593EA831" w14:textId="77777777" w:rsidTr="00EA795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9515A9" w14:textId="77777777" w:rsidR="00EA7959" w:rsidRPr="00E90117" w:rsidRDefault="00EA7959" w:rsidP="0099653D">
            <w:pPr>
              <w:rPr>
                <w:sz w:val="20"/>
                <w:szCs w:val="20"/>
                <w:lang w:eastAsia="id-ID"/>
              </w:rPr>
            </w:pPr>
            <w:r w:rsidRPr="00E90117">
              <w:rPr>
                <w:sz w:val="20"/>
                <w:szCs w:val="20"/>
                <w:lang w:eastAsia="id-ID"/>
              </w:rPr>
              <w:t>Utilitas Ruang</w:t>
            </w:r>
          </w:p>
        </w:tc>
        <w:tc>
          <w:tcPr>
            <w:tcW w:w="0" w:type="auto"/>
            <w:tcBorders>
              <w:top w:val="nil"/>
              <w:left w:val="nil"/>
              <w:bottom w:val="single" w:sz="4" w:space="0" w:color="auto"/>
              <w:right w:val="single" w:sz="4" w:space="0" w:color="auto"/>
            </w:tcBorders>
            <w:shd w:val="clear" w:color="auto" w:fill="auto"/>
            <w:noWrap/>
            <w:vAlign w:val="center"/>
            <w:hideMark/>
          </w:tcPr>
          <w:p w14:paraId="786CD054" w14:textId="77777777" w:rsidR="00EA7959" w:rsidRPr="00E90117" w:rsidRDefault="00EA7959" w:rsidP="0099653D">
            <w:pPr>
              <w:jc w:val="center"/>
              <w:rPr>
                <w:sz w:val="20"/>
                <w:szCs w:val="20"/>
                <w:lang w:eastAsia="id-ID"/>
              </w:rPr>
            </w:pPr>
            <w:r w:rsidRPr="00E90117">
              <w:rPr>
                <w:sz w:val="20"/>
                <w:szCs w:val="20"/>
                <w:lang w:eastAsia="id-ID"/>
              </w:rPr>
              <w:t>58,68%</w:t>
            </w:r>
          </w:p>
        </w:tc>
        <w:tc>
          <w:tcPr>
            <w:tcW w:w="0" w:type="auto"/>
            <w:tcBorders>
              <w:top w:val="nil"/>
              <w:left w:val="nil"/>
              <w:bottom w:val="single" w:sz="4" w:space="0" w:color="auto"/>
              <w:right w:val="single" w:sz="4" w:space="0" w:color="auto"/>
            </w:tcBorders>
            <w:shd w:val="clear" w:color="auto" w:fill="auto"/>
            <w:noWrap/>
            <w:vAlign w:val="center"/>
            <w:hideMark/>
          </w:tcPr>
          <w:p w14:paraId="018121DA" w14:textId="77777777" w:rsidR="00EA7959" w:rsidRPr="00E90117" w:rsidRDefault="00EA7959" w:rsidP="0099653D">
            <w:pPr>
              <w:jc w:val="center"/>
              <w:rPr>
                <w:sz w:val="20"/>
                <w:szCs w:val="20"/>
                <w:lang w:eastAsia="id-ID"/>
              </w:rPr>
            </w:pPr>
            <w:r w:rsidRPr="00E90117">
              <w:rPr>
                <w:sz w:val="20"/>
                <w:szCs w:val="20"/>
                <w:lang w:eastAsia="id-ID"/>
              </w:rPr>
              <w:t>41,27%</w:t>
            </w:r>
          </w:p>
        </w:tc>
        <w:tc>
          <w:tcPr>
            <w:tcW w:w="784" w:type="dxa"/>
            <w:tcBorders>
              <w:top w:val="nil"/>
              <w:left w:val="nil"/>
              <w:bottom w:val="single" w:sz="4" w:space="0" w:color="auto"/>
              <w:right w:val="single" w:sz="4" w:space="0" w:color="auto"/>
            </w:tcBorders>
            <w:shd w:val="clear" w:color="auto" w:fill="auto"/>
            <w:noWrap/>
            <w:vAlign w:val="center"/>
            <w:hideMark/>
          </w:tcPr>
          <w:p w14:paraId="51FC5B12" w14:textId="77777777" w:rsidR="00EA7959" w:rsidRPr="00E90117" w:rsidRDefault="00EA7959" w:rsidP="0099653D">
            <w:pPr>
              <w:jc w:val="center"/>
              <w:rPr>
                <w:sz w:val="20"/>
                <w:szCs w:val="20"/>
                <w:lang w:eastAsia="id-ID"/>
              </w:rPr>
            </w:pPr>
            <w:r w:rsidRPr="00E90117">
              <w:rPr>
                <w:sz w:val="20"/>
                <w:szCs w:val="20"/>
                <w:lang w:eastAsia="id-ID"/>
              </w:rPr>
              <w:t>41,42%</w:t>
            </w:r>
          </w:p>
        </w:tc>
      </w:tr>
      <w:tr w:rsidR="00E90117" w:rsidRPr="00E90117" w14:paraId="05CA7244" w14:textId="77777777" w:rsidTr="00EA795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C73F42" w14:textId="77777777" w:rsidR="00EA7959" w:rsidRPr="00E90117" w:rsidRDefault="00EA7959" w:rsidP="0099653D">
            <w:pPr>
              <w:rPr>
                <w:sz w:val="20"/>
                <w:szCs w:val="20"/>
                <w:lang w:eastAsia="id-ID"/>
              </w:rPr>
            </w:pPr>
            <w:r w:rsidRPr="00E90117">
              <w:rPr>
                <w:sz w:val="20"/>
                <w:szCs w:val="20"/>
                <w:lang w:eastAsia="id-ID"/>
              </w:rPr>
              <w:t>Utilitas Blok</w:t>
            </w:r>
          </w:p>
        </w:tc>
        <w:tc>
          <w:tcPr>
            <w:tcW w:w="0" w:type="auto"/>
            <w:tcBorders>
              <w:top w:val="nil"/>
              <w:left w:val="nil"/>
              <w:bottom w:val="single" w:sz="4" w:space="0" w:color="auto"/>
              <w:right w:val="single" w:sz="4" w:space="0" w:color="auto"/>
            </w:tcBorders>
            <w:shd w:val="clear" w:color="auto" w:fill="auto"/>
            <w:noWrap/>
            <w:vAlign w:val="center"/>
            <w:hideMark/>
          </w:tcPr>
          <w:p w14:paraId="1DD2B08E" w14:textId="77777777" w:rsidR="00EA7959" w:rsidRPr="00E90117" w:rsidRDefault="00EA7959" w:rsidP="0099653D">
            <w:pPr>
              <w:jc w:val="center"/>
              <w:rPr>
                <w:sz w:val="20"/>
                <w:szCs w:val="20"/>
                <w:lang w:eastAsia="id-ID"/>
              </w:rPr>
            </w:pPr>
            <w:r w:rsidRPr="00E90117">
              <w:rPr>
                <w:sz w:val="20"/>
                <w:szCs w:val="20"/>
                <w:lang w:eastAsia="id-ID"/>
              </w:rPr>
              <w:t>55,30%</w:t>
            </w:r>
          </w:p>
        </w:tc>
        <w:tc>
          <w:tcPr>
            <w:tcW w:w="0" w:type="auto"/>
            <w:tcBorders>
              <w:top w:val="nil"/>
              <w:left w:val="nil"/>
              <w:bottom w:val="single" w:sz="4" w:space="0" w:color="auto"/>
              <w:right w:val="single" w:sz="4" w:space="0" w:color="auto"/>
            </w:tcBorders>
            <w:shd w:val="clear" w:color="auto" w:fill="auto"/>
            <w:noWrap/>
            <w:vAlign w:val="center"/>
            <w:hideMark/>
          </w:tcPr>
          <w:p w14:paraId="36CBE871" w14:textId="77777777" w:rsidR="00EA7959" w:rsidRPr="00E90117" w:rsidRDefault="00EA7959" w:rsidP="0099653D">
            <w:pPr>
              <w:jc w:val="center"/>
              <w:rPr>
                <w:sz w:val="20"/>
                <w:szCs w:val="20"/>
                <w:lang w:eastAsia="id-ID"/>
              </w:rPr>
            </w:pPr>
            <w:r w:rsidRPr="00E90117">
              <w:rPr>
                <w:sz w:val="20"/>
                <w:szCs w:val="20"/>
                <w:lang w:eastAsia="id-ID"/>
              </w:rPr>
              <w:t>81,67%</w:t>
            </w:r>
          </w:p>
        </w:tc>
        <w:tc>
          <w:tcPr>
            <w:tcW w:w="784" w:type="dxa"/>
            <w:tcBorders>
              <w:top w:val="nil"/>
              <w:left w:val="nil"/>
              <w:bottom w:val="single" w:sz="4" w:space="0" w:color="auto"/>
              <w:right w:val="single" w:sz="4" w:space="0" w:color="auto"/>
            </w:tcBorders>
            <w:shd w:val="clear" w:color="auto" w:fill="auto"/>
            <w:noWrap/>
            <w:vAlign w:val="center"/>
            <w:hideMark/>
          </w:tcPr>
          <w:p w14:paraId="47A0FB03" w14:textId="77777777" w:rsidR="00EA7959" w:rsidRPr="00E90117" w:rsidRDefault="00EA7959" w:rsidP="0099653D">
            <w:pPr>
              <w:jc w:val="center"/>
              <w:rPr>
                <w:sz w:val="20"/>
                <w:szCs w:val="20"/>
                <w:lang w:eastAsia="id-ID"/>
              </w:rPr>
            </w:pPr>
            <w:r w:rsidRPr="00E90117">
              <w:rPr>
                <w:sz w:val="20"/>
                <w:szCs w:val="20"/>
                <w:lang w:eastAsia="id-ID"/>
              </w:rPr>
              <w:t>81,37%</w:t>
            </w:r>
          </w:p>
        </w:tc>
      </w:tr>
      <w:tr w:rsidR="00E90117" w:rsidRPr="00E90117" w14:paraId="1B0FC16A" w14:textId="77777777" w:rsidTr="00EA795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8E5BD1" w14:textId="77777777" w:rsidR="00EA7959" w:rsidRPr="00E90117" w:rsidRDefault="00EA7959" w:rsidP="0099653D">
            <w:pPr>
              <w:rPr>
                <w:sz w:val="20"/>
                <w:szCs w:val="20"/>
                <w:lang w:eastAsia="id-ID"/>
              </w:rPr>
            </w:pPr>
            <w:r w:rsidRPr="00E90117">
              <w:rPr>
                <w:sz w:val="20"/>
                <w:szCs w:val="20"/>
                <w:lang w:eastAsia="id-ID"/>
              </w:rPr>
              <w:t>Jarak Perpindahan (1 tahun)</w:t>
            </w:r>
          </w:p>
        </w:tc>
        <w:tc>
          <w:tcPr>
            <w:tcW w:w="0" w:type="auto"/>
            <w:tcBorders>
              <w:top w:val="nil"/>
              <w:left w:val="nil"/>
              <w:bottom w:val="single" w:sz="4" w:space="0" w:color="auto"/>
              <w:right w:val="single" w:sz="4" w:space="0" w:color="auto"/>
            </w:tcBorders>
            <w:shd w:val="clear" w:color="auto" w:fill="auto"/>
            <w:noWrap/>
            <w:vAlign w:val="center"/>
            <w:hideMark/>
          </w:tcPr>
          <w:p w14:paraId="6A6534D8" w14:textId="77777777" w:rsidR="00EA7959" w:rsidRPr="00E90117" w:rsidRDefault="00EA7959" w:rsidP="0099653D">
            <w:pPr>
              <w:jc w:val="center"/>
              <w:rPr>
                <w:sz w:val="20"/>
                <w:szCs w:val="20"/>
                <w:lang w:eastAsia="id-ID"/>
              </w:rPr>
            </w:pPr>
            <w:r w:rsidRPr="00E90117">
              <w:rPr>
                <w:sz w:val="20"/>
                <w:szCs w:val="20"/>
                <w:lang w:eastAsia="id-ID"/>
              </w:rPr>
              <w:t>492.657,60</w:t>
            </w:r>
          </w:p>
        </w:tc>
        <w:tc>
          <w:tcPr>
            <w:tcW w:w="0" w:type="auto"/>
            <w:tcBorders>
              <w:top w:val="nil"/>
              <w:left w:val="nil"/>
              <w:bottom w:val="single" w:sz="4" w:space="0" w:color="auto"/>
              <w:right w:val="single" w:sz="4" w:space="0" w:color="auto"/>
            </w:tcBorders>
            <w:shd w:val="clear" w:color="auto" w:fill="auto"/>
            <w:noWrap/>
            <w:vAlign w:val="center"/>
            <w:hideMark/>
          </w:tcPr>
          <w:p w14:paraId="47A92D17" w14:textId="77777777" w:rsidR="00EA7959" w:rsidRPr="00E90117" w:rsidRDefault="00EA7959" w:rsidP="0099653D">
            <w:pPr>
              <w:jc w:val="center"/>
              <w:rPr>
                <w:sz w:val="20"/>
                <w:szCs w:val="20"/>
                <w:lang w:eastAsia="id-ID"/>
              </w:rPr>
            </w:pPr>
            <w:r w:rsidRPr="00E90117">
              <w:rPr>
                <w:sz w:val="20"/>
                <w:szCs w:val="20"/>
                <w:lang w:eastAsia="id-ID"/>
              </w:rPr>
              <w:t>356.408,6m</w:t>
            </w:r>
          </w:p>
        </w:tc>
        <w:tc>
          <w:tcPr>
            <w:tcW w:w="784" w:type="dxa"/>
            <w:tcBorders>
              <w:top w:val="nil"/>
              <w:left w:val="nil"/>
              <w:bottom w:val="single" w:sz="4" w:space="0" w:color="auto"/>
              <w:right w:val="single" w:sz="4" w:space="0" w:color="auto"/>
            </w:tcBorders>
            <w:shd w:val="clear" w:color="auto" w:fill="auto"/>
            <w:noWrap/>
            <w:vAlign w:val="center"/>
            <w:hideMark/>
          </w:tcPr>
          <w:p w14:paraId="4033B767" w14:textId="77777777" w:rsidR="00EA7959" w:rsidRPr="00E90117" w:rsidRDefault="00EA7959" w:rsidP="0099653D">
            <w:pPr>
              <w:jc w:val="center"/>
              <w:rPr>
                <w:sz w:val="20"/>
                <w:szCs w:val="20"/>
                <w:lang w:eastAsia="id-ID"/>
              </w:rPr>
            </w:pPr>
            <w:r w:rsidRPr="00E90117">
              <w:rPr>
                <w:sz w:val="20"/>
                <w:szCs w:val="20"/>
                <w:lang w:eastAsia="id-ID"/>
              </w:rPr>
              <w:t>348.662,8m</w:t>
            </w:r>
          </w:p>
        </w:tc>
      </w:tr>
      <w:tr w:rsidR="00E90117" w:rsidRPr="00E90117" w14:paraId="66C32FA9" w14:textId="77777777" w:rsidTr="00EA795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7BAE90" w14:textId="77777777" w:rsidR="00EA7959" w:rsidRPr="00E90117" w:rsidRDefault="00EA7959" w:rsidP="0099653D">
            <w:pPr>
              <w:rPr>
                <w:sz w:val="20"/>
                <w:szCs w:val="20"/>
                <w:lang w:eastAsia="id-ID"/>
              </w:rPr>
            </w:pPr>
            <w:r w:rsidRPr="00E90117">
              <w:rPr>
                <w:sz w:val="20"/>
                <w:szCs w:val="20"/>
                <w:lang w:eastAsia="id-ID"/>
              </w:rPr>
              <w:t>Persentase Penurunan</w:t>
            </w:r>
          </w:p>
        </w:tc>
        <w:tc>
          <w:tcPr>
            <w:tcW w:w="0" w:type="auto"/>
            <w:tcBorders>
              <w:top w:val="nil"/>
              <w:left w:val="nil"/>
              <w:bottom w:val="single" w:sz="4" w:space="0" w:color="auto"/>
              <w:right w:val="single" w:sz="4" w:space="0" w:color="auto"/>
            </w:tcBorders>
            <w:shd w:val="clear" w:color="auto" w:fill="auto"/>
            <w:noWrap/>
            <w:vAlign w:val="center"/>
            <w:hideMark/>
          </w:tcPr>
          <w:p w14:paraId="11E4A6DA" w14:textId="77777777" w:rsidR="00EA7959" w:rsidRPr="00E90117" w:rsidRDefault="00EA7959" w:rsidP="0099653D">
            <w:pPr>
              <w:rPr>
                <w:sz w:val="20"/>
                <w:szCs w:val="20"/>
                <w:lang w:eastAsia="id-ID"/>
              </w:rPr>
            </w:pPr>
            <w:r w:rsidRPr="00E90117">
              <w:rPr>
                <w:sz w:val="20"/>
                <w:szCs w:val="20"/>
                <w:lang w:eastAsia="id-ID"/>
              </w:rPr>
              <w:t> </w:t>
            </w:r>
          </w:p>
        </w:tc>
        <w:tc>
          <w:tcPr>
            <w:tcW w:w="0" w:type="auto"/>
            <w:tcBorders>
              <w:top w:val="nil"/>
              <w:left w:val="nil"/>
              <w:bottom w:val="single" w:sz="4" w:space="0" w:color="auto"/>
              <w:right w:val="single" w:sz="4" w:space="0" w:color="auto"/>
            </w:tcBorders>
            <w:shd w:val="clear" w:color="auto" w:fill="auto"/>
            <w:noWrap/>
            <w:vAlign w:val="center"/>
            <w:hideMark/>
          </w:tcPr>
          <w:p w14:paraId="0BE1B930" w14:textId="77777777" w:rsidR="00EA7959" w:rsidRPr="00E90117" w:rsidRDefault="00EA7959" w:rsidP="0099653D">
            <w:pPr>
              <w:jc w:val="center"/>
              <w:rPr>
                <w:sz w:val="20"/>
                <w:szCs w:val="20"/>
                <w:lang w:eastAsia="id-ID"/>
              </w:rPr>
            </w:pPr>
            <w:r w:rsidRPr="00E90117">
              <w:rPr>
                <w:sz w:val="20"/>
                <w:szCs w:val="20"/>
                <w:lang w:eastAsia="id-ID"/>
              </w:rPr>
              <w:t>28%</w:t>
            </w:r>
          </w:p>
        </w:tc>
        <w:tc>
          <w:tcPr>
            <w:tcW w:w="784" w:type="dxa"/>
            <w:tcBorders>
              <w:top w:val="nil"/>
              <w:left w:val="nil"/>
              <w:bottom w:val="single" w:sz="4" w:space="0" w:color="auto"/>
              <w:right w:val="single" w:sz="4" w:space="0" w:color="auto"/>
            </w:tcBorders>
            <w:shd w:val="clear" w:color="auto" w:fill="auto"/>
            <w:noWrap/>
            <w:vAlign w:val="center"/>
            <w:hideMark/>
          </w:tcPr>
          <w:p w14:paraId="6D8A1E8E" w14:textId="77777777" w:rsidR="00EA7959" w:rsidRPr="00E90117" w:rsidRDefault="00EA7959" w:rsidP="0099653D">
            <w:pPr>
              <w:jc w:val="center"/>
              <w:rPr>
                <w:sz w:val="20"/>
                <w:szCs w:val="20"/>
                <w:lang w:eastAsia="id-ID"/>
              </w:rPr>
            </w:pPr>
            <w:r w:rsidRPr="00E90117">
              <w:rPr>
                <w:sz w:val="20"/>
                <w:szCs w:val="20"/>
                <w:lang w:eastAsia="id-ID"/>
              </w:rPr>
              <w:t>29%</w:t>
            </w:r>
          </w:p>
        </w:tc>
      </w:tr>
    </w:tbl>
    <w:p w14:paraId="46575135" w14:textId="77777777" w:rsidR="00C97178" w:rsidRDefault="00C97178" w:rsidP="00EA7959">
      <w:pPr>
        <w:ind w:firstLine="720"/>
        <w:jc w:val="both"/>
        <w:rPr>
          <w:szCs w:val="20"/>
        </w:rPr>
      </w:pPr>
    </w:p>
    <w:p w14:paraId="72103A44" w14:textId="15B5E3C3" w:rsidR="00EA7959" w:rsidRPr="00E90117" w:rsidRDefault="00EA7959" w:rsidP="00EA7959">
      <w:pPr>
        <w:ind w:firstLine="720"/>
        <w:jc w:val="both"/>
        <w:rPr>
          <w:bCs/>
        </w:rPr>
      </w:pPr>
      <w:r w:rsidRPr="00E90117">
        <w:rPr>
          <w:szCs w:val="20"/>
        </w:rPr>
        <w:t xml:space="preserve">Berdasarkan Tabel. </w:t>
      </w:r>
      <w:r w:rsidRPr="00E90117">
        <w:rPr>
          <w:szCs w:val="20"/>
          <w:lang w:val="id-ID"/>
        </w:rPr>
        <w:t>2</w:t>
      </w:r>
      <w:r w:rsidRPr="00E90117">
        <w:rPr>
          <w:szCs w:val="20"/>
        </w:rPr>
        <w:t xml:space="preserve"> layout awal menempuh jarak sebesar </w:t>
      </w:r>
      <w:r w:rsidRPr="00E90117">
        <w:rPr>
          <w:lang w:eastAsia="id-ID"/>
        </w:rPr>
        <w:t xml:space="preserve">492.657,60 m </w:t>
      </w:r>
      <w:r w:rsidRPr="00E90117">
        <w:t xml:space="preserve">selama 1 tahun, nilai utilitas blok sebesar 55,30%, dan utilitas ruang 58,68%. Sedangkan untuk alternatif layout usulan </w:t>
      </w:r>
      <w:r w:rsidRPr="00E90117">
        <w:lastRenderedPageBreak/>
        <w:t xml:space="preserve">1 sebesar </w:t>
      </w:r>
      <w:r w:rsidRPr="00E90117">
        <w:rPr>
          <w:lang w:eastAsia="id-ID"/>
        </w:rPr>
        <w:t>356.408,6m</w:t>
      </w:r>
      <w:r w:rsidRPr="00E90117">
        <w:t xml:space="preserve">, nilai utilitas blok sebesar 81,67%, dan utilitas ruang 41,27%. Jarak tempuh alternatif layout usulan 2 sebesar </w:t>
      </w:r>
      <w:r w:rsidRPr="00E90117">
        <w:rPr>
          <w:lang w:eastAsia="id-ID"/>
        </w:rPr>
        <w:t xml:space="preserve">348.662,8 </w:t>
      </w:r>
      <w:r w:rsidRPr="00E90117">
        <w:t>selama 1 tahun, nilai utilitas blok sebesar 81,37%, dan utilitas ruang 41,32%.</w:t>
      </w:r>
    </w:p>
    <w:p w14:paraId="73984287" w14:textId="77777777" w:rsidR="00EA7959" w:rsidRPr="00E90117" w:rsidRDefault="00EA7959" w:rsidP="00EA7959">
      <w:pPr>
        <w:pStyle w:val="ListParagraph"/>
        <w:spacing w:line="360" w:lineRule="auto"/>
      </w:pPr>
    </w:p>
    <w:p w14:paraId="4ECF2088" w14:textId="418B3B70" w:rsidR="00EA7959" w:rsidRPr="00E90117" w:rsidRDefault="00EA7959" w:rsidP="00EA7959">
      <w:pPr>
        <w:spacing w:line="360" w:lineRule="auto"/>
        <w:rPr>
          <w:b/>
          <w:bCs/>
        </w:rPr>
      </w:pPr>
      <w:r w:rsidRPr="00E90117">
        <w:rPr>
          <w:b/>
          <w:bCs/>
        </w:rPr>
        <w:t>KESIMPULAN</w:t>
      </w:r>
    </w:p>
    <w:p w14:paraId="6A915E49" w14:textId="28A36076" w:rsidR="00EA7959" w:rsidRPr="00E90117" w:rsidRDefault="00E75626" w:rsidP="00EA7959">
      <w:pPr>
        <w:ind w:firstLine="284"/>
        <w:jc w:val="both"/>
      </w:pPr>
      <w:r>
        <w:t>Pada perhitungan</w:t>
      </w:r>
      <w:r w:rsidR="00EA7959" w:rsidRPr="00E90117">
        <w:t xml:space="preserve"> metode </w:t>
      </w:r>
      <w:r w:rsidR="00EA7959" w:rsidRPr="00E31441">
        <w:rPr>
          <w:i/>
        </w:rPr>
        <w:t>class based storage</w:t>
      </w:r>
      <w:r w:rsidR="00E31441">
        <w:t>, material dikelompokkan</w:t>
      </w:r>
      <w:r w:rsidR="00EA7959" w:rsidRPr="00E90117">
        <w:t xml:space="preserve"> menjadi tiga kelas yaitu kelas </w:t>
      </w:r>
      <w:proofErr w:type="gramStart"/>
      <w:r w:rsidR="00EA7959" w:rsidRPr="00E90117">
        <w:t>A</w:t>
      </w:r>
      <w:proofErr w:type="gramEnd"/>
      <w:r w:rsidR="00EA7959" w:rsidRPr="00E90117">
        <w:t xml:space="preserve"> (</w:t>
      </w:r>
      <w:r w:rsidR="00EA7959" w:rsidRPr="00E90117">
        <w:rPr>
          <w:i/>
          <w:iCs/>
        </w:rPr>
        <w:t>fast moving</w:t>
      </w:r>
      <w:r w:rsidR="00EA7959" w:rsidRPr="00E90117">
        <w:t>), kelas B (</w:t>
      </w:r>
      <w:r w:rsidR="00EA7959" w:rsidRPr="00E90117">
        <w:rPr>
          <w:i/>
          <w:iCs/>
        </w:rPr>
        <w:t>medium moving</w:t>
      </w:r>
      <w:r w:rsidR="00EA7959" w:rsidRPr="00E90117">
        <w:t>), dan kelas c (</w:t>
      </w:r>
      <w:r w:rsidR="00EA7959" w:rsidRPr="00E90117">
        <w:rPr>
          <w:i/>
          <w:iCs/>
        </w:rPr>
        <w:t>slow moving</w:t>
      </w:r>
      <w:r w:rsidR="00EA7959" w:rsidRPr="00E90117">
        <w:t>). Masing – masing kelas dengan jumlah item 5 nilai perpindahan 51,6 % untuk kelas A, jumlah item 7 dengan nilai perpindahan 34,8 % untuk kelas B, dan jumlah item 12 dengan nilai perpindah</w:t>
      </w:r>
      <w:r w:rsidR="00E31441">
        <w:t>an 13,5% untuk kelas C. P</w:t>
      </w:r>
      <w:r w:rsidR="00EA7959" w:rsidRPr="00E90117">
        <w:t>embagian kelompok barang – barang</w:t>
      </w:r>
      <w:r w:rsidR="00E31441">
        <w:t xml:space="preserve"> dilakukan secara</w:t>
      </w:r>
      <w:r w:rsidR="00EA7959" w:rsidRPr="00E90117">
        <w:t xml:space="preserve"> tertata</w:t>
      </w:r>
      <w:r w:rsidR="00E31441">
        <w:t xml:space="preserve"> dan rapi sesuai dengan jenis dan ti</w:t>
      </w:r>
      <w:r w:rsidR="00EA7959" w:rsidRPr="00E90117">
        <w:t>pe barang tersebut</w:t>
      </w:r>
      <w:r w:rsidR="00E31441">
        <w:t>,</w:t>
      </w:r>
      <w:r w:rsidR="00EA7959" w:rsidRPr="00E90117">
        <w:t xml:space="preserve"> </w:t>
      </w:r>
      <w:r w:rsidR="00E31441">
        <w:t>agar</w:t>
      </w:r>
      <w:r w:rsidR="00EA7959" w:rsidRPr="00E90117">
        <w:t xml:space="preserve"> mempermudah petugas dalam proses kontrol barang.</w:t>
      </w:r>
    </w:p>
    <w:p w14:paraId="39E0EFA2" w14:textId="7A1460AF" w:rsidR="004919FA" w:rsidRDefault="004919FA" w:rsidP="004919FA">
      <w:pPr>
        <w:ind w:firstLine="284"/>
        <w:jc w:val="both"/>
      </w:pPr>
      <w:r>
        <w:t xml:space="preserve">Penelitian ini telah berhasil merancang tata letak barang </w:t>
      </w:r>
      <w:r w:rsidRPr="00E90117">
        <w:t xml:space="preserve">dengan utilitas ruang sebesar </w:t>
      </w:r>
      <w:r w:rsidRPr="00E90117">
        <w:rPr>
          <w:lang w:eastAsia="id-ID"/>
        </w:rPr>
        <w:t>41</w:t>
      </w:r>
      <w:proofErr w:type="gramStart"/>
      <w:r w:rsidRPr="00E90117">
        <w:rPr>
          <w:lang w:eastAsia="id-ID"/>
        </w:rPr>
        <w:t>,42</w:t>
      </w:r>
      <w:proofErr w:type="gramEnd"/>
      <w:r>
        <w:rPr>
          <w:lang w:eastAsia="id-ID"/>
        </w:rPr>
        <w:t xml:space="preserve"> </w:t>
      </w:r>
      <w:r w:rsidRPr="00E90117">
        <w:rPr>
          <w:lang w:eastAsia="id-ID"/>
        </w:rPr>
        <w:t>%</w:t>
      </w:r>
      <w:r w:rsidRPr="00E90117">
        <w:t xml:space="preserve">, kemudian utilitas blok sebesar </w:t>
      </w:r>
      <w:r w:rsidRPr="00E90117">
        <w:rPr>
          <w:lang w:eastAsia="id-ID"/>
        </w:rPr>
        <w:t>81,37</w:t>
      </w:r>
      <w:r>
        <w:rPr>
          <w:lang w:eastAsia="id-ID"/>
        </w:rPr>
        <w:t xml:space="preserve"> </w:t>
      </w:r>
      <w:r w:rsidRPr="00E90117">
        <w:rPr>
          <w:lang w:eastAsia="id-ID"/>
        </w:rPr>
        <w:t>%</w:t>
      </w:r>
      <w:r>
        <w:rPr>
          <w:lang w:eastAsia="id-ID"/>
        </w:rPr>
        <w:t xml:space="preserve">. Hal ini </w:t>
      </w:r>
      <w:r w:rsidRPr="00E90117">
        <w:t>menandakan bahwa area penyimpanan telah terpakai secara optimal</w:t>
      </w:r>
      <w:r>
        <w:t>. J</w:t>
      </w:r>
      <w:r w:rsidRPr="00E90117">
        <w:t>arak perpindahan material yang ditempu</w:t>
      </w:r>
      <w:r>
        <w:t>h selama 1 tahun pada rancangan</w:t>
      </w:r>
      <w:r w:rsidRPr="00E90117">
        <w:t xml:space="preserve"> </w:t>
      </w:r>
      <w:r w:rsidRPr="00E90117">
        <w:rPr>
          <w:i/>
          <w:iCs/>
        </w:rPr>
        <w:t>layout</w:t>
      </w:r>
      <w:r w:rsidRPr="00E90117">
        <w:t xml:space="preserve"> memiliki jarak perpindahan sebesar </w:t>
      </w:r>
      <w:r w:rsidRPr="00E90117">
        <w:rPr>
          <w:lang w:eastAsia="id-ID"/>
        </w:rPr>
        <w:t>348.662,8 m</w:t>
      </w:r>
      <w:r w:rsidRPr="00E90117">
        <w:rPr>
          <w:vertAlign w:val="superscript"/>
          <w:lang w:eastAsia="id-ID"/>
        </w:rPr>
        <w:t xml:space="preserve"> </w:t>
      </w:r>
      <w:r w:rsidRPr="00E90117">
        <w:rPr>
          <w:lang w:eastAsia="id-ID"/>
        </w:rPr>
        <w:t xml:space="preserve">atau penurunan sebesar 29% </w:t>
      </w:r>
      <w:r w:rsidRPr="00E90117">
        <w:t>sehingga dapat meningkatkan efisiensi aktivitas pengambilan material.</w:t>
      </w:r>
      <w:r>
        <w:t xml:space="preserve"> </w:t>
      </w:r>
      <w:r w:rsidRPr="00E90117">
        <w:t xml:space="preserve">Selain itu terdapat 2 </w:t>
      </w:r>
      <w:r w:rsidRPr="00E90117">
        <w:rPr>
          <w:i/>
          <w:iCs/>
        </w:rPr>
        <w:t>space</w:t>
      </w:r>
      <w:r w:rsidRPr="00E90117">
        <w:t xml:space="preserve"> kosong dari total perhitungan tempat penyimpanan sebesar 226, pada </w:t>
      </w:r>
      <w:r w:rsidRPr="00E90117">
        <w:rPr>
          <w:i/>
          <w:iCs/>
        </w:rPr>
        <w:lastRenderedPageBreak/>
        <w:t>layout</w:t>
      </w:r>
      <w:r w:rsidRPr="00E90117">
        <w:t xml:space="preserve"> usulan sebesar 228 tempat penyimpanan.</w:t>
      </w:r>
      <w:r>
        <w:t xml:space="preserve"> Rancangan tata letak terbaik ini terdapat pada alternatif usulan II.</w:t>
      </w:r>
    </w:p>
    <w:p w14:paraId="06FF875A" w14:textId="77777777" w:rsidR="00484CE1" w:rsidRDefault="00484CE1" w:rsidP="004919FA">
      <w:pPr>
        <w:ind w:firstLine="284"/>
        <w:jc w:val="both"/>
      </w:pPr>
      <w:bookmarkStart w:id="2" w:name="_GoBack"/>
      <w:bookmarkEnd w:id="2"/>
    </w:p>
    <w:p w14:paraId="31D36666" w14:textId="77777777" w:rsidR="00E37487" w:rsidRPr="00E90117" w:rsidRDefault="003451E9" w:rsidP="00673C0E">
      <w:pPr>
        <w:pStyle w:val="Style15"/>
      </w:pPr>
      <w:r w:rsidRPr="00E90117">
        <w:t>Ucapan Terima kasih</w:t>
      </w:r>
    </w:p>
    <w:p w14:paraId="13E48FB3" w14:textId="206B42F6" w:rsidR="00E37487" w:rsidRPr="00E90117" w:rsidRDefault="00E63C7E" w:rsidP="00E63C7E">
      <w:pPr>
        <w:pStyle w:val="Style15"/>
        <w:spacing w:line="240" w:lineRule="auto"/>
        <w:jc w:val="both"/>
        <w:rPr>
          <w:b w:val="0"/>
          <w:bCs w:val="0"/>
          <w:lang w:val="id-ID"/>
        </w:rPr>
      </w:pPr>
      <w:r w:rsidRPr="00E90117">
        <w:rPr>
          <w:b w:val="0"/>
          <w:bCs w:val="0"/>
          <w:lang w:val="id-ID"/>
        </w:rPr>
        <w:t>Penulis mengucapkan terimakasih kepada PT. XYZ yang memb</w:t>
      </w:r>
      <w:r w:rsidR="00AC3449">
        <w:rPr>
          <w:b w:val="0"/>
          <w:bCs w:val="0"/>
          <w:lang w:val="id-ID"/>
        </w:rPr>
        <w:t>erikan kesempatan</w:t>
      </w:r>
      <w:r w:rsidRPr="00E90117">
        <w:rPr>
          <w:b w:val="0"/>
          <w:bCs w:val="0"/>
          <w:lang w:val="id-ID"/>
        </w:rPr>
        <w:t xml:space="preserve"> untuk melakukan penelitian ini. </w:t>
      </w:r>
    </w:p>
    <w:p w14:paraId="671C5CC7" w14:textId="77777777" w:rsidR="00673C0E" w:rsidRPr="00E90117" w:rsidRDefault="00673C0E" w:rsidP="00673C0E">
      <w:pPr>
        <w:pStyle w:val="Style5"/>
      </w:pPr>
    </w:p>
    <w:p w14:paraId="426987D1" w14:textId="77777777" w:rsidR="006A33F5" w:rsidRPr="00E90117" w:rsidRDefault="003451E9" w:rsidP="00673C0E">
      <w:pPr>
        <w:pStyle w:val="Style15"/>
      </w:pPr>
      <w:r w:rsidRPr="00E90117">
        <w:t>Daftar Pustaka</w:t>
      </w:r>
    </w:p>
    <w:p w14:paraId="2A43B64B" w14:textId="77777777" w:rsidR="00CB1D5B" w:rsidRPr="0080627E" w:rsidRDefault="00CB1D5B" w:rsidP="0080627E">
      <w:pPr>
        <w:pStyle w:val="Style12"/>
        <w:rPr>
          <w:noProof/>
        </w:rPr>
      </w:pPr>
      <w:r w:rsidRPr="0080627E">
        <w:t xml:space="preserve">Sinaga, G, A., Exaudi, L., Anita, C, S., </w:t>
      </w:r>
      <w:proofErr w:type="gramStart"/>
      <w:r w:rsidRPr="0080627E">
        <w:t>&amp; ,</w:t>
      </w:r>
      <w:proofErr w:type="gramEnd"/>
      <w:r w:rsidRPr="0080627E">
        <w:t xml:space="preserve"> Irwan, B. </w:t>
      </w:r>
      <w:r w:rsidRPr="0080627E">
        <w:rPr>
          <w:noProof/>
        </w:rPr>
        <w:t xml:space="preserve">(2018). Perancangan Tata Letak Gudang Dan Alokasi Komponen Serta Sparepart Mesin Produksi Dengan Menggunakan Metode Dedicated Storage. </w:t>
      </w:r>
      <w:r w:rsidRPr="0080627E">
        <w:rPr>
          <w:i/>
          <w:iCs/>
          <w:noProof/>
        </w:rPr>
        <w:t>Jurnal Ilmiah Teknik Industri Prima</w:t>
      </w:r>
      <w:r w:rsidRPr="0080627E">
        <w:rPr>
          <w:noProof/>
        </w:rPr>
        <w:t>, (Vol.2) No.1.</w:t>
      </w:r>
    </w:p>
    <w:p w14:paraId="35D90A3D" w14:textId="77777777" w:rsidR="00CB1D5B" w:rsidRPr="0080627E" w:rsidRDefault="00CB1D5B" w:rsidP="0080627E">
      <w:pPr>
        <w:pStyle w:val="Style12"/>
        <w:rPr>
          <w:noProof/>
        </w:rPr>
      </w:pPr>
      <w:r w:rsidRPr="0080627E">
        <w:t xml:space="preserve">Azlia, W., &amp; Nika, C. </w:t>
      </w:r>
      <w:r w:rsidRPr="0080627E">
        <w:rPr>
          <w:noProof/>
        </w:rPr>
        <w:t xml:space="preserve">(2017). Usulan Perbaikan Layout Gudang Soft Part Pada Perusahaan Perakitan Speaker . </w:t>
      </w:r>
      <w:r w:rsidRPr="0080627E">
        <w:rPr>
          <w:i/>
          <w:iCs/>
          <w:noProof/>
        </w:rPr>
        <w:t>Journal Of Industrial Engineering Management</w:t>
      </w:r>
      <w:r w:rsidRPr="0080627E">
        <w:rPr>
          <w:noProof/>
        </w:rPr>
        <w:t>, (Vol.2) No. 2</w:t>
      </w:r>
    </w:p>
    <w:p w14:paraId="2F1DBDD2" w14:textId="77777777" w:rsidR="00CB1D5B" w:rsidRPr="0080627E" w:rsidRDefault="00CB1D5B" w:rsidP="0080627E">
      <w:pPr>
        <w:pStyle w:val="Style12"/>
        <w:rPr>
          <w:noProof/>
        </w:rPr>
      </w:pPr>
      <w:r w:rsidRPr="0080627E">
        <w:rPr>
          <w:noProof/>
        </w:rPr>
        <w:t xml:space="preserve">Chatisa, I., Istianah, M., &amp; Rika, P. S. (2019). Mplementasi Metode Klasifikasi Abc Pada Warehouse Management System Pt. Cakrawala Tunggal Sejahtera . </w:t>
      </w:r>
      <w:r w:rsidRPr="0080627E">
        <w:rPr>
          <w:i/>
          <w:iCs/>
          <w:noProof/>
        </w:rPr>
        <w:t>Jnteti</w:t>
      </w:r>
      <w:r w:rsidRPr="0080627E">
        <w:rPr>
          <w:noProof/>
        </w:rPr>
        <w:t>, (Vol. 8), No. 2.</w:t>
      </w:r>
    </w:p>
    <w:p w14:paraId="00275199" w14:textId="31C0EA09" w:rsidR="001449E7" w:rsidRPr="0080627E" w:rsidRDefault="0080627E" w:rsidP="0080627E">
      <w:pPr>
        <w:pStyle w:val="Style12"/>
        <w:sectPr w:rsidR="001449E7" w:rsidRPr="0080627E" w:rsidSect="00276616">
          <w:type w:val="continuous"/>
          <w:pgSz w:w="11907" w:h="16840" w:code="9"/>
          <w:pgMar w:top="1440" w:right="1418" w:bottom="1440" w:left="1985" w:header="851" w:footer="851" w:gutter="0"/>
          <w:cols w:num="2" w:space="567"/>
          <w:docGrid w:linePitch="360"/>
        </w:sectPr>
      </w:pPr>
      <w:r w:rsidRPr="0080627E">
        <w:rPr>
          <w:bCs/>
        </w:rPr>
        <w:t>Z</w:t>
      </w:r>
      <w:r w:rsidRPr="0080627E">
        <w:rPr>
          <w:bCs/>
          <w:noProof/>
        </w:rPr>
        <w:t xml:space="preserve">aenuri, M. (2015). Evaluasi Perancangan Tata Letak Gudang Menggunakan Metode Shared Storage Di Pt. International Premium Pratama Surabaya . </w:t>
      </w:r>
      <w:r w:rsidRPr="0080627E">
        <w:rPr>
          <w:bCs/>
          <w:i/>
          <w:iCs/>
          <w:noProof/>
        </w:rPr>
        <w:t>Jurnal Matrik</w:t>
      </w:r>
      <w:r w:rsidRPr="0080627E">
        <w:rPr>
          <w:bCs/>
          <w:noProof/>
        </w:rPr>
        <w:t>, (Vol.15) No.2, 21-36 .</w:t>
      </w:r>
      <w:r w:rsidRPr="0080627E">
        <w:t xml:space="preserve"> </w:t>
      </w:r>
    </w:p>
    <w:p w14:paraId="7F720B48" w14:textId="77777777" w:rsidR="00394758" w:rsidRPr="00E90117" w:rsidRDefault="00394758" w:rsidP="009B7459">
      <w:pPr>
        <w:pStyle w:val="Style9"/>
        <w:rPr>
          <w:lang w:val="id-ID"/>
        </w:rPr>
      </w:pPr>
    </w:p>
    <w:p w14:paraId="5527CBE8" w14:textId="3EF9B0D3" w:rsidR="00394758" w:rsidRPr="00E90117" w:rsidRDefault="00394758" w:rsidP="009B7459">
      <w:pPr>
        <w:contextualSpacing/>
        <w:jc w:val="both"/>
        <w:rPr>
          <w:b/>
          <w:lang w:val="id-ID"/>
        </w:rPr>
      </w:pPr>
    </w:p>
    <w:p w14:paraId="0C0161D4" w14:textId="2C12A6F5" w:rsidR="00CB1D5B" w:rsidRPr="00E90117" w:rsidRDefault="00CB1D5B" w:rsidP="009B7459">
      <w:pPr>
        <w:contextualSpacing/>
        <w:jc w:val="both"/>
        <w:rPr>
          <w:b/>
          <w:lang w:val="id-ID"/>
        </w:rPr>
      </w:pPr>
    </w:p>
    <w:p w14:paraId="629BCD88" w14:textId="0E28D405" w:rsidR="00CB1D5B" w:rsidRPr="00E90117" w:rsidRDefault="00CB1D5B" w:rsidP="009B7459">
      <w:pPr>
        <w:contextualSpacing/>
        <w:jc w:val="both"/>
        <w:rPr>
          <w:b/>
          <w:lang w:val="id-ID"/>
        </w:rPr>
      </w:pPr>
    </w:p>
    <w:p w14:paraId="4F5A6FB9" w14:textId="5B7CF6FA" w:rsidR="00CB1D5B" w:rsidRPr="00E90117" w:rsidRDefault="00CB1D5B" w:rsidP="009B7459">
      <w:pPr>
        <w:contextualSpacing/>
        <w:jc w:val="both"/>
        <w:rPr>
          <w:b/>
          <w:lang w:val="id-ID"/>
        </w:rPr>
      </w:pPr>
    </w:p>
    <w:p w14:paraId="641BCECD" w14:textId="19D98397" w:rsidR="00CB1D5B" w:rsidRPr="00E90117" w:rsidRDefault="00CB1D5B" w:rsidP="009B7459">
      <w:pPr>
        <w:contextualSpacing/>
        <w:jc w:val="both"/>
        <w:rPr>
          <w:b/>
          <w:lang w:val="id-ID"/>
        </w:rPr>
      </w:pPr>
    </w:p>
    <w:p w14:paraId="4899E7A9" w14:textId="535913E3" w:rsidR="00CB1D5B" w:rsidRPr="00E90117" w:rsidRDefault="00CB1D5B" w:rsidP="009B7459">
      <w:pPr>
        <w:contextualSpacing/>
        <w:jc w:val="both"/>
        <w:rPr>
          <w:b/>
          <w:lang w:val="id-ID"/>
        </w:rPr>
      </w:pPr>
    </w:p>
    <w:p w14:paraId="1B5CCEF9" w14:textId="527CE253" w:rsidR="00CB1D5B" w:rsidRPr="00E90117" w:rsidRDefault="00CB1D5B" w:rsidP="009B7459">
      <w:pPr>
        <w:contextualSpacing/>
        <w:jc w:val="both"/>
        <w:rPr>
          <w:b/>
          <w:lang w:val="id-ID"/>
        </w:rPr>
      </w:pPr>
    </w:p>
    <w:p w14:paraId="1C036904" w14:textId="49E07048" w:rsidR="00CB1D5B" w:rsidRPr="00E90117" w:rsidRDefault="00CB1D5B" w:rsidP="009B7459">
      <w:pPr>
        <w:contextualSpacing/>
        <w:jc w:val="both"/>
        <w:rPr>
          <w:b/>
          <w:lang w:val="id-ID"/>
        </w:rPr>
      </w:pPr>
    </w:p>
    <w:p w14:paraId="42404BFA" w14:textId="37AF9D26" w:rsidR="00CB1D5B" w:rsidRPr="00E90117" w:rsidRDefault="00CB1D5B" w:rsidP="009B7459">
      <w:pPr>
        <w:contextualSpacing/>
        <w:jc w:val="both"/>
        <w:rPr>
          <w:b/>
          <w:lang w:val="id-ID"/>
        </w:rPr>
      </w:pPr>
    </w:p>
    <w:p w14:paraId="672C80C9" w14:textId="315591E3" w:rsidR="00CB1D5B" w:rsidRPr="00E90117" w:rsidRDefault="00CB1D5B" w:rsidP="009B7459">
      <w:pPr>
        <w:contextualSpacing/>
        <w:jc w:val="both"/>
        <w:rPr>
          <w:b/>
          <w:lang w:val="id-ID"/>
        </w:rPr>
      </w:pPr>
    </w:p>
    <w:p w14:paraId="3ACA7666" w14:textId="042D0518" w:rsidR="00CB1D5B" w:rsidRPr="00E90117" w:rsidRDefault="00CB1D5B" w:rsidP="009B7459">
      <w:pPr>
        <w:contextualSpacing/>
        <w:jc w:val="both"/>
        <w:rPr>
          <w:b/>
          <w:lang w:val="id-ID"/>
        </w:rPr>
      </w:pPr>
    </w:p>
    <w:p w14:paraId="4E291B9F" w14:textId="1A157B8E" w:rsidR="00CB1D5B" w:rsidRPr="00E90117" w:rsidRDefault="00CB1D5B" w:rsidP="009B7459">
      <w:pPr>
        <w:contextualSpacing/>
        <w:jc w:val="both"/>
        <w:rPr>
          <w:b/>
          <w:lang w:val="id-ID"/>
        </w:rPr>
      </w:pPr>
    </w:p>
    <w:p w14:paraId="4531B36D" w14:textId="77777777" w:rsidR="00CB1D5B" w:rsidRPr="00E90117" w:rsidRDefault="00CB1D5B" w:rsidP="009B7459">
      <w:pPr>
        <w:contextualSpacing/>
        <w:jc w:val="both"/>
        <w:rPr>
          <w:b/>
          <w:lang w:val="id-ID"/>
        </w:rPr>
      </w:pPr>
    </w:p>
    <w:p w14:paraId="558C3A16" w14:textId="77777777" w:rsidR="00250F05" w:rsidRPr="00E90117" w:rsidRDefault="00250F05" w:rsidP="009B7459">
      <w:pPr>
        <w:rPr>
          <w:lang w:val="id-ID"/>
        </w:rPr>
      </w:pPr>
    </w:p>
    <w:p w14:paraId="51A9A78E" w14:textId="77777777" w:rsidR="00250F05" w:rsidRPr="00E90117" w:rsidRDefault="00250F05" w:rsidP="009B7459">
      <w:pPr>
        <w:rPr>
          <w:lang w:val="id-ID"/>
        </w:rPr>
      </w:pPr>
    </w:p>
    <w:p w14:paraId="26A09ECD" w14:textId="7F9D53ED" w:rsidR="00BE31E0" w:rsidRPr="00E90117" w:rsidRDefault="00250F05" w:rsidP="009B7459">
      <w:pPr>
        <w:rPr>
          <w:lang w:val="id-ID"/>
        </w:rPr>
      </w:pPr>
      <w:r w:rsidRPr="00E90117">
        <w:rPr>
          <w:lang w:val="id-ID"/>
        </w:rPr>
        <w:t>Lampiran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E90117" w:rsidRPr="00E90117" w14:paraId="2540C9A4" w14:textId="77777777" w:rsidTr="00250F05">
        <w:tc>
          <w:tcPr>
            <w:tcW w:w="8494" w:type="dxa"/>
            <w:vAlign w:val="center"/>
          </w:tcPr>
          <w:p w14:paraId="72D260B9" w14:textId="77777777" w:rsidR="00250F05" w:rsidRPr="00E90117" w:rsidRDefault="00250F05" w:rsidP="00250F05">
            <w:pPr>
              <w:jc w:val="center"/>
              <w:rPr>
                <w:lang w:val="id-ID"/>
              </w:rPr>
            </w:pPr>
            <w:r w:rsidRPr="00E90117">
              <w:rPr>
                <w:noProof/>
              </w:rPr>
              <w:drawing>
                <wp:inline distT="0" distB="0" distL="0" distR="0" wp14:anchorId="3E628245" wp14:editId="4D163B62">
                  <wp:extent cx="3082566" cy="2910386"/>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89277" cy="2916722"/>
                          </a:xfrm>
                          <a:prstGeom prst="rect">
                            <a:avLst/>
                          </a:prstGeom>
                        </pic:spPr>
                      </pic:pic>
                    </a:graphicData>
                  </a:graphic>
                </wp:inline>
              </w:drawing>
            </w:r>
          </w:p>
          <w:p w14:paraId="393FA174" w14:textId="4B1CC5AA" w:rsidR="00250F05" w:rsidRDefault="00C97178" w:rsidP="00250F05">
            <w:pPr>
              <w:jc w:val="center"/>
              <w:rPr>
                <w:lang w:val="id-ID"/>
              </w:rPr>
            </w:pPr>
            <w:r>
              <w:rPr>
                <w:lang w:val="id-ID"/>
              </w:rPr>
              <w:t xml:space="preserve">Gambar </w:t>
            </w:r>
            <w:r>
              <w:t>2</w:t>
            </w:r>
            <w:r w:rsidR="00250F05" w:rsidRPr="00E90117">
              <w:rPr>
                <w:lang w:val="id-ID"/>
              </w:rPr>
              <w:t xml:space="preserve">. Alternatif </w:t>
            </w:r>
            <w:r w:rsidR="00250F05" w:rsidRPr="00E90117">
              <w:rPr>
                <w:i/>
                <w:iCs/>
                <w:lang w:val="id-ID"/>
              </w:rPr>
              <w:t>layout</w:t>
            </w:r>
            <w:r w:rsidR="00250F05" w:rsidRPr="00E90117">
              <w:rPr>
                <w:lang w:val="id-ID"/>
              </w:rPr>
              <w:t xml:space="preserve"> usulan 1</w:t>
            </w:r>
          </w:p>
          <w:p w14:paraId="705FC621" w14:textId="13763799" w:rsidR="0080627E" w:rsidRPr="00E90117" w:rsidRDefault="0080627E" w:rsidP="00250F05">
            <w:pPr>
              <w:jc w:val="center"/>
              <w:rPr>
                <w:lang w:val="id-ID"/>
              </w:rPr>
            </w:pPr>
          </w:p>
        </w:tc>
      </w:tr>
      <w:tr w:rsidR="00E90117" w:rsidRPr="00E90117" w14:paraId="0C12FF00" w14:textId="77777777" w:rsidTr="00250F05">
        <w:tc>
          <w:tcPr>
            <w:tcW w:w="8494" w:type="dxa"/>
            <w:vAlign w:val="center"/>
          </w:tcPr>
          <w:p w14:paraId="5FF642D8" w14:textId="77777777" w:rsidR="00250F05" w:rsidRPr="00E90117" w:rsidRDefault="00250F05" w:rsidP="00250F05">
            <w:pPr>
              <w:jc w:val="center"/>
              <w:rPr>
                <w:lang w:val="id-ID"/>
              </w:rPr>
            </w:pPr>
            <w:r w:rsidRPr="00E90117">
              <w:rPr>
                <w:noProof/>
              </w:rPr>
              <w:drawing>
                <wp:inline distT="0" distB="0" distL="0" distR="0" wp14:anchorId="66C9AEA5" wp14:editId="53E96145">
                  <wp:extent cx="3370906" cy="320085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82060" cy="3211446"/>
                          </a:xfrm>
                          <a:prstGeom prst="rect">
                            <a:avLst/>
                          </a:prstGeom>
                        </pic:spPr>
                      </pic:pic>
                    </a:graphicData>
                  </a:graphic>
                </wp:inline>
              </w:drawing>
            </w:r>
          </w:p>
          <w:p w14:paraId="4184508D" w14:textId="5969BEC3" w:rsidR="00250F05" w:rsidRPr="00E90117" w:rsidRDefault="00C97178" w:rsidP="00250F05">
            <w:pPr>
              <w:jc w:val="center"/>
              <w:rPr>
                <w:lang w:val="id-ID"/>
              </w:rPr>
            </w:pPr>
            <w:r>
              <w:rPr>
                <w:lang w:val="id-ID"/>
              </w:rPr>
              <w:t>Gambar 3</w:t>
            </w:r>
            <w:r w:rsidR="00250F05" w:rsidRPr="00E90117">
              <w:rPr>
                <w:lang w:val="id-ID"/>
              </w:rPr>
              <w:t xml:space="preserve">. Alternatif </w:t>
            </w:r>
            <w:r w:rsidR="00250F05" w:rsidRPr="00E90117">
              <w:rPr>
                <w:i/>
                <w:iCs/>
                <w:lang w:val="id-ID"/>
              </w:rPr>
              <w:t>layout</w:t>
            </w:r>
            <w:r w:rsidR="00250F05" w:rsidRPr="00E90117">
              <w:rPr>
                <w:lang w:val="id-ID"/>
              </w:rPr>
              <w:t xml:space="preserve"> usulan 2</w:t>
            </w:r>
          </w:p>
        </w:tc>
      </w:tr>
    </w:tbl>
    <w:p w14:paraId="30CFFF39" w14:textId="77777777" w:rsidR="00250F05" w:rsidRPr="00E90117" w:rsidRDefault="00250F05" w:rsidP="009B7459">
      <w:pPr>
        <w:rPr>
          <w:lang w:val="id-ID"/>
        </w:rPr>
      </w:pPr>
    </w:p>
    <w:sectPr w:rsidR="00250F05" w:rsidRPr="00E90117" w:rsidSect="009B05DD">
      <w:type w:val="continuous"/>
      <w:pgSz w:w="11907" w:h="16840" w:code="9"/>
      <w:pgMar w:top="1440" w:right="1418" w:bottom="1440" w:left="1985"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BB032" w14:textId="77777777" w:rsidR="0066212B" w:rsidRDefault="0066212B">
      <w:r>
        <w:separator/>
      </w:r>
    </w:p>
  </w:endnote>
  <w:endnote w:type="continuationSeparator" w:id="0">
    <w:p w14:paraId="7D02A4E0" w14:textId="77777777" w:rsidR="0066212B" w:rsidRDefault="0066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753"/>
      <w:docPartObj>
        <w:docPartGallery w:val="Page Numbers (Bottom of Page)"/>
        <w:docPartUnique/>
      </w:docPartObj>
    </w:sdtPr>
    <w:sdtEndPr/>
    <w:sdtContent>
      <w:p w14:paraId="0138FFB4" w14:textId="77777777" w:rsidR="00850BB5" w:rsidRDefault="00444637" w:rsidP="00DC32D2">
        <w:pPr>
          <w:pStyle w:val="Footer"/>
          <w:jc w:val="center"/>
        </w:pPr>
        <w:r>
          <w:fldChar w:fldCharType="begin"/>
        </w:r>
        <w:r>
          <w:instrText xml:space="preserve"> PAGE   \* MERGEFORMAT </w:instrText>
        </w:r>
        <w:r>
          <w:fldChar w:fldCharType="separate"/>
        </w:r>
        <w:r w:rsidR="00850BB5">
          <w:rPr>
            <w:noProof/>
          </w:rPr>
          <w:t>35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582C6" w14:textId="77777777" w:rsidR="0066212B" w:rsidRDefault="0066212B">
      <w:r>
        <w:separator/>
      </w:r>
    </w:p>
  </w:footnote>
  <w:footnote w:type="continuationSeparator" w:id="0">
    <w:p w14:paraId="269505E1" w14:textId="77777777" w:rsidR="0066212B" w:rsidRDefault="00662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2033C" w14:textId="778CF330" w:rsidR="00850BB5" w:rsidRPr="00394758" w:rsidRDefault="00850BB5" w:rsidP="00276616">
    <w:pPr>
      <w:pStyle w:val="Header"/>
      <w:tabs>
        <w:tab w:val="clear" w:pos="8640"/>
      </w:tabs>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755A6" w14:textId="667EC104" w:rsidR="00850BB5" w:rsidRPr="00AE788D" w:rsidRDefault="00850BB5" w:rsidP="00AE788D">
    <w:pPr>
      <w:pStyle w:val="Header"/>
      <w:tabs>
        <w:tab w:val="clear" w:pos="8640"/>
      </w:tabs>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A5413" w14:textId="77777777" w:rsidR="00850BB5" w:rsidRPr="00DA2773" w:rsidRDefault="00850BB5" w:rsidP="00DA2773">
    <w:pPr>
      <w:pStyle w:val="Header"/>
      <w:jc w:val="right"/>
    </w:pPr>
    <w:r w:rsidRPr="007F2CAB">
      <w:t xml:space="preserve">POLITEKNOLOGI VOL. </w:t>
    </w:r>
    <w:proofErr w:type="gramStart"/>
    <w:r w:rsidRPr="007F2CAB">
      <w:t>9  NO</w:t>
    </w:r>
    <w:proofErr w:type="gramEnd"/>
    <w:r w:rsidRPr="007F2CAB">
      <w:t>. 3, SEPTEMBER 1010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AA1"/>
    <w:multiLevelType w:val="multilevel"/>
    <w:tmpl w:val="9C7E3A08"/>
    <w:lvl w:ilvl="0">
      <w:start w:val="1"/>
      <w:numFmt w:val="decimal"/>
      <w:lvlText w:val="%1."/>
      <w:lvlJc w:val="left"/>
      <w:pPr>
        <w:tabs>
          <w:tab w:val="num" w:pos="425"/>
        </w:tabs>
        <w:ind w:left="425" w:hanging="425"/>
      </w:pPr>
      <w:rPr>
        <w:rFonts w:ascii="Times New Roman" w:hAnsi="Times New Roman" w:hint="default"/>
        <w:b/>
        <w:i w:val="0"/>
        <w:sz w:val="24"/>
        <w:szCs w:val="24"/>
      </w:rPr>
    </w:lvl>
    <w:lvl w:ilvl="1">
      <w:start w:val="1"/>
      <w:numFmt w:val="decimal"/>
      <w:lvlText w:val="%1.%2."/>
      <w:lvlJc w:val="left"/>
      <w:pPr>
        <w:tabs>
          <w:tab w:val="num" w:pos="567"/>
        </w:tabs>
        <w:ind w:left="567" w:hanging="567"/>
      </w:pPr>
      <w:rPr>
        <w:rFonts w:ascii="Times New Roman" w:hAnsi="Times New Roman" w:hint="default"/>
        <w:b/>
        <w:i w:val="0"/>
        <w:sz w:val="24"/>
        <w:szCs w:val="24"/>
      </w:rPr>
    </w:lvl>
    <w:lvl w:ilvl="2">
      <w:start w:val="1"/>
      <w:numFmt w:val="decimal"/>
      <w:lvlText w:val="%1.%2.%3."/>
      <w:lvlJc w:val="left"/>
      <w:pPr>
        <w:tabs>
          <w:tab w:val="num" w:pos="709"/>
        </w:tabs>
        <w:ind w:left="709" w:hanging="709"/>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4"/>
      </w:rPr>
    </w:lvl>
    <w:lvl w:ilvl="4">
      <w:start w:val="1"/>
      <w:numFmt w:val="decimal"/>
      <w:lvlText w:val="%1.%2.%3.%4.%5."/>
      <w:lvlJc w:val="left"/>
      <w:pPr>
        <w:tabs>
          <w:tab w:val="num" w:pos="1134"/>
        </w:tabs>
        <w:ind w:left="1134" w:hanging="1134"/>
      </w:pPr>
      <w:rPr>
        <w:rFonts w:ascii="Times New Roman" w:hAnsi="Times New Roman" w:hint="default"/>
        <w:b/>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97A4223"/>
    <w:multiLevelType w:val="hybridMultilevel"/>
    <w:tmpl w:val="8222D078"/>
    <w:lvl w:ilvl="0" w:tplc="7286FB70">
      <w:start w:val="1"/>
      <w:numFmt w:val="decimal"/>
      <w:pStyle w:val="Style13"/>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A047D8C"/>
    <w:multiLevelType w:val="hybridMultilevel"/>
    <w:tmpl w:val="CAAE2C6E"/>
    <w:lvl w:ilvl="0" w:tplc="02FCDE0E">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8B154B"/>
    <w:multiLevelType w:val="hybridMultilevel"/>
    <w:tmpl w:val="722EF158"/>
    <w:lvl w:ilvl="0" w:tplc="6978B0A2">
      <w:start w:val="2"/>
      <w:numFmt w:val="bullet"/>
      <w:pStyle w:val="Style8"/>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7B4867"/>
    <w:multiLevelType w:val="hybridMultilevel"/>
    <w:tmpl w:val="CAAE2C6E"/>
    <w:lvl w:ilvl="0" w:tplc="02FCDE0E">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34531E"/>
    <w:multiLevelType w:val="hybridMultilevel"/>
    <w:tmpl w:val="CAAE2C6E"/>
    <w:lvl w:ilvl="0" w:tplc="02FCDE0E">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4C5238"/>
    <w:multiLevelType w:val="multilevel"/>
    <w:tmpl w:val="F6746B1C"/>
    <w:lvl w:ilvl="0">
      <w:start w:val="1"/>
      <w:numFmt w:val="decimal"/>
      <w:lvlText w:val="%1."/>
      <w:lvlJc w:val="left"/>
      <w:pPr>
        <w:ind w:left="1296" w:hanging="360"/>
      </w:pPr>
      <w:rPr>
        <w:rFonts w:hint="default"/>
      </w:rPr>
    </w:lvl>
    <w:lvl w:ilvl="1">
      <w:start w:val="3"/>
      <w:numFmt w:val="decimal"/>
      <w:isLgl/>
      <w:lvlText w:val="%1.%2."/>
      <w:lvlJc w:val="left"/>
      <w:pPr>
        <w:ind w:left="1296" w:hanging="36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016" w:hanging="1080"/>
      </w:pPr>
      <w:rPr>
        <w:rFonts w:hint="default"/>
      </w:rPr>
    </w:lvl>
    <w:lvl w:ilvl="6">
      <w:start w:val="1"/>
      <w:numFmt w:val="decimal"/>
      <w:isLgl/>
      <w:lvlText w:val="%1.%2.%3.%4.%5.%6.%7."/>
      <w:lvlJc w:val="left"/>
      <w:pPr>
        <w:ind w:left="2376" w:hanging="1440"/>
      </w:pPr>
      <w:rPr>
        <w:rFonts w:hint="default"/>
      </w:rPr>
    </w:lvl>
    <w:lvl w:ilvl="7">
      <w:start w:val="1"/>
      <w:numFmt w:val="decimal"/>
      <w:isLgl/>
      <w:lvlText w:val="%1.%2.%3.%4.%5.%6.%7.%8."/>
      <w:lvlJc w:val="left"/>
      <w:pPr>
        <w:ind w:left="2376" w:hanging="1440"/>
      </w:pPr>
      <w:rPr>
        <w:rFonts w:hint="default"/>
      </w:rPr>
    </w:lvl>
    <w:lvl w:ilvl="8">
      <w:start w:val="1"/>
      <w:numFmt w:val="decimal"/>
      <w:isLgl/>
      <w:lvlText w:val="%1.%2.%3.%4.%5.%6.%7.%8.%9."/>
      <w:lvlJc w:val="left"/>
      <w:pPr>
        <w:ind w:left="2736" w:hanging="1800"/>
      </w:pPr>
      <w:rPr>
        <w:rFonts w:hint="default"/>
      </w:rPr>
    </w:lvl>
  </w:abstractNum>
  <w:abstractNum w:abstractNumId="7">
    <w:nsid w:val="1FE262FA"/>
    <w:multiLevelType w:val="hybridMultilevel"/>
    <w:tmpl w:val="CAAE2C6E"/>
    <w:lvl w:ilvl="0" w:tplc="02FCDE0E">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2C0025"/>
    <w:multiLevelType w:val="hybridMultilevel"/>
    <w:tmpl w:val="82847854"/>
    <w:lvl w:ilvl="0" w:tplc="8C60A178">
      <w:start w:val="1"/>
      <w:numFmt w:val="decimal"/>
      <w:pStyle w:val="Style1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F2977"/>
    <w:multiLevelType w:val="hybridMultilevel"/>
    <w:tmpl w:val="FF36834A"/>
    <w:lvl w:ilvl="0" w:tplc="4D38BAA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430E79"/>
    <w:multiLevelType w:val="multilevel"/>
    <w:tmpl w:val="B70261D8"/>
    <w:lvl w:ilvl="0">
      <w:start w:val="1"/>
      <w:numFmt w:val="upperRoman"/>
      <w:lvlText w:val="%1."/>
      <w:lvlJc w:val="left"/>
      <w:pPr>
        <w:tabs>
          <w:tab w:val="num" w:pos="425"/>
        </w:tabs>
        <w:ind w:left="425" w:hanging="425"/>
      </w:pPr>
      <w:rPr>
        <w:rFonts w:hint="default"/>
        <w:b/>
        <w:i w:val="0"/>
        <w:sz w:val="24"/>
        <w:szCs w:val="24"/>
      </w:rPr>
    </w:lvl>
    <w:lvl w:ilvl="1">
      <w:start w:val="1"/>
      <w:numFmt w:val="upperLetter"/>
      <w:lvlText w:val="%2."/>
      <w:lvlJc w:val="left"/>
      <w:pPr>
        <w:tabs>
          <w:tab w:val="num" w:pos="425"/>
        </w:tabs>
        <w:ind w:left="425" w:hanging="425"/>
      </w:pPr>
      <w:rPr>
        <w:rFonts w:hint="default"/>
        <w:b/>
        <w:i w:val="0"/>
        <w:sz w:val="24"/>
        <w:szCs w:val="24"/>
      </w:rPr>
    </w:lvl>
    <w:lvl w:ilvl="2">
      <w:start w:val="1"/>
      <w:numFmt w:val="decimal"/>
      <w:lvlText w:val="%3."/>
      <w:lvlJc w:val="left"/>
      <w:pPr>
        <w:tabs>
          <w:tab w:val="num" w:pos="1276"/>
        </w:tabs>
        <w:ind w:left="1276" w:hanging="425"/>
      </w:pPr>
      <w:rPr>
        <w:rFonts w:hint="default"/>
        <w:b/>
        <w:i w:val="0"/>
        <w:sz w:val="24"/>
        <w:szCs w:val="24"/>
      </w:rPr>
    </w:lvl>
    <w:lvl w:ilvl="3">
      <w:start w:val="1"/>
      <w:numFmt w:val="decimal"/>
      <w:lvlText w:val="%4)"/>
      <w:lvlJc w:val="left"/>
      <w:pPr>
        <w:tabs>
          <w:tab w:val="num" w:pos="1701"/>
        </w:tabs>
        <w:ind w:left="1701" w:hanging="425"/>
      </w:pPr>
      <w:rPr>
        <w:rFonts w:hint="default"/>
        <w:b/>
        <w:i w:val="0"/>
        <w:sz w:val="24"/>
        <w:szCs w:val="24"/>
      </w:rPr>
    </w:lvl>
    <w:lvl w:ilvl="4">
      <w:start w:val="1"/>
      <w:numFmt w:val="lowerLetter"/>
      <w:lvlText w:val="(%5)"/>
      <w:lvlJc w:val="left"/>
      <w:pPr>
        <w:tabs>
          <w:tab w:val="num" w:pos="1800"/>
        </w:tabs>
        <w:ind w:left="1800" w:hanging="360"/>
      </w:pPr>
      <w:rPr>
        <w:rFonts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27445D2"/>
    <w:multiLevelType w:val="hybridMultilevel"/>
    <w:tmpl w:val="7B640CFC"/>
    <w:lvl w:ilvl="0" w:tplc="82848B8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CC0048"/>
    <w:multiLevelType w:val="hybridMultilevel"/>
    <w:tmpl w:val="D4706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D45F0"/>
    <w:multiLevelType w:val="hybridMultilevel"/>
    <w:tmpl w:val="CAAE2C6E"/>
    <w:lvl w:ilvl="0" w:tplc="02FCDE0E">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886452D"/>
    <w:multiLevelType w:val="multilevel"/>
    <w:tmpl w:val="9C7E3A08"/>
    <w:lvl w:ilvl="0">
      <w:start w:val="1"/>
      <w:numFmt w:val="decimal"/>
      <w:lvlText w:val="%1."/>
      <w:lvlJc w:val="left"/>
      <w:pPr>
        <w:tabs>
          <w:tab w:val="num" w:pos="425"/>
        </w:tabs>
        <w:ind w:left="425" w:hanging="425"/>
      </w:pPr>
      <w:rPr>
        <w:rFonts w:ascii="Times New Roman" w:hAnsi="Times New Roman" w:hint="default"/>
        <w:b/>
        <w:i w:val="0"/>
        <w:sz w:val="24"/>
        <w:szCs w:val="24"/>
      </w:rPr>
    </w:lvl>
    <w:lvl w:ilvl="1">
      <w:start w:val="1"/>
      <w:numFmt w:val="decimal"/>
      <w:lvlText w:val="%1.%2."/>
      <w:lvlJc w:val="left"/>
      <w:pPr>
        <w:tabs>
          <w:tab w:val="num" w:pos="567"/>
        </w:tabs>
        <w:ind w:left="567" w:hanging="567"/>
      </w:pPr>
      <w:rPr>
        <w:rFonts w:ascii="Times New Roman" w:hAnsi="Times New Roman" w:hint="default"/>
        <w:b/>
        <w:i w:val="0"/>
        <w:sz w:val="24"/>
        <w:szCs w:val="24"/>
      </w:rPr>
    </w:lvl>
    <w:lvl w:ilvl="2">
      <w:start w:val="1"/>
      <w:numFmt w:val="decimal"/>
      <w:lvlText w:val="%1.%2.%3."/>
      <w:lvlJc w:val="left"/>
      <w:pPr>
        <w:tabs>
          <w:tab w:val="num" w:pos="709"/>
        </w:tabs>
        <w:ind w:left="709" w:hanging="709"/>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4"/>
      </w:rPr>
    </w:lvl>
    <w:lvl w:ilvl="4">
      <w:start w:val="1"/>
      <w:numFmt w:val="decimal"/>
      <w:lvlText w:val="%1.%2.%3.%4.%5."/>
      <w:lvlJc w:val="left"/>
      <w:pPr>
        <w:tabs>
          <w:tab w:val="num" w:pos="1134"/>
        </w:tabs>
        <w:ind w:left="1134" w:hanging="1134"/>
      </w:pPr>
      <w:rPr>
        <w:rFonts w:ascii="Times New Roman" w:hAnsi="Times New Roman" w:hint="default"/>
        <w:b/>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56E5499"/>
    <w:multiLevelType w:val="hybridMultilevel"/>
    <w:tmpl w:val="86DC0A5E"/>
    <w:lvl w:ilvl="0" w:tplc="04210017">
      <w:start w:val="1"/>
      <w:numFmt w:val="lowerLetter"/>
      <w:lvlText w:val="%1)"/>
      <w:lvlJc w:val="left"/>
      <w:pPr>
        <w:ind w:left="1004" w:hanging="360"/>
      </w:pPr>
    </w:lvl>
    <w:lvl w:ilvl="1" w:tplc="04210017">
      <w:start w:val="1"/>
      <w:numFmt w:val="lowerLetter"/>
      <w:lvlText w:val="%2)"/>
      <w:lvlJc w:val="left"/>
      <w:pPr>
        <w:ind w:left="1070" w:hanging="360"/>
      </w:pPr>
    </w:lvl>
    <w:lvl w:ilvl="2" w:tplc="3809000F">
      <w:start w:val="1"/>
      <w:numFmt w:val="decimal"/>
      <w:lvlText w:val="%3."/>
      <w:lvlJc w:val="left"/>
      <w:pPr>
        <w:ind w:left="2624" w:hanging="360"/>
      </w:pPr>
      <w:rPr>
        <w:rFonts w:hint="default"/>
      </w:rPr>
    </w:lvl>
    <w:lvl w:ilvl="3" w:tplc="29D05D32">
      <w:start w:val="1"/>
      <w:numFmt w:val="lowerLetter"/>
      <w:lvlText w:val="%4."/>
      <w:lvlJc w:val="left"/>
      <w:pPr>
        <w:ind w:left="3164" w:hanging="360"/>
      </w:pPr>
      <w:rPr>
        <w:rFonts w:hint="default"/>
      </w:r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0"/>
  </w:num>
  <w:num w:numId="2">
    <w:abstractNumId w:val="3"/>
  </w:num>
  <w:num w:numId="3">
    <w:abstractNumId w:val="14"/>
  </w:num>
  <w:num w:numId="4">
    <w:abstractNumId w:val="0"/>
  </w:num>
  <w:num w:numId="5">
    <w:abstractNumId w:val="12"/>
  </w:num>
  <w:num w:numId="6">
    <w:abstractNumId w:val="1"/>
  </w:num>
  <w:num w:numId="7">
    <w:abstractNumId w:val="9"/>
  </w:num>
  <w:num w:numId="8">
    <w:abstractNumId w:val="11"/>
  </w:num>
  <w:num w:numId="9">
    <w:abstractNumId w:val="1"/>
    <w:lvlOverride w:ilvl="0">
      <w:startOverride w:val="1"/>
    </w:lvlOverride>
  </w:num>
  <w:num w:numId="10">
    <w:abstractNumId w:val="1"/>
    <w:lvlOverride w:ilvl="0">
      <w:startOverride w:val="1"/>
    </w:lvlOverride>
  </w:num>
  <w:num w:numId="11">
    <w:abstractNumId w:val="8"/>
  </w:num>
  <w:num w:numId="12">
    <w:abstractNumId w:val="6"/>
  </w:num>
  <w:num w:numId="13">
    <w:abstractNumId w:val="5"/>
  </w:num>
  <w:num w:numId="14">
    <w:abstractNumId w:val="2"/>
  </w:num>
  <w:num w:numId="15">
    <w:abstractNumId w:val="13"/>
  </w:num>
  <w:num w:numId="16">
    <w:abstractNumId w:val="15"/>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mirrorMargins/>
  <w:activeWritingStyle w:appName="MSWord" w:lang="en-US" w:vendorID="64" w:dllVersion="6" w:nlCheck="1" w:checkStyle="0"/>
  <w:activeWritingStyle w:appName="MSWord" w:lang="es-ES_tradnl" w:vendorID="64" w:dllVersion="6" w:nlCheck="1" w:checkStyle="1"/>
  <w:activeWritingStyle w:appName="MSWord" w:lang="en-US" w:vendorID="64" w:dllVersion="4096"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42"/>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xNbIwtLA0M7CwNDdW0lEKTi0uzszPAykwrAUAD/iBJSwAAAA="/>
  </w:docVars>
  <w:rsids>
    <w:rsidRoot w:val="002D453C"/>
    <w:rsid w:val="000003B1"/>
    <w:rsid w:val="00001206"/>
    <w:rsid w:val="000016CA"/>
    <w:rsid w:val="00002A61"/>
    <w:rsid w:val="00005708"/>
    <w:rsid w:val="00006A24"/>
    <w:rsid w:val="00011E5F"/>
    <w:rsid w:val="000206F1"/>
    <w:rsid w:val="000277F0"/>
    <w:rsid w:val="000305D7"/>
    <w:rsid w:val="00034FE7"/>
    <w:rsid w:val="00046CB1"/>
    <w:rsid w:val="00050E2D"/>
    <w:rsid w:val="00052F9C"/>
    <w:rsid w:val="0005711B"/>
    <w:rsid w:val="000648E6"/>
    <w:rsid w:val="00070CDF"/>
    <w:rsid w:val="00071539"/>
    <w:rsid w:val="00071C24"/>
    <w:rsid w:val="00073C75"/>
    <w:rsid w:val="00075167"/>
    <w:rsid w:val="000754E4"/>
    <w:rsid w:val="00075DBD"/>
    <w:rsid w:val="000832A9"/>
    <w:rsid w:val="0008488D"/>
    <w:rsid w:val="00086D1D"/>
    <w:rsid w:val="000871AF"/>
    <w:rsid w:val="00087E9B"/>
    <w:rsid w:val="00092211"/>
    <w:rsid w:val="00092AD8"/>
    <w:rsid w:val="00095A5A"/>
    <w:rsid w:val="000A0979"/>
    <w:rsid w:val="000B0160"/>
    <w:rsid w:val="000B2586"/>
    <w:rsid w:val="000B6FB3"/>
    <w:rsid w:val="000C21A2"/>
    <w:rsid w:val="000C2613"/>
    <w:rsid w:val="000C2CFF"/>
    <w:rsid w:val="000C7FC3"/>
    <w:rsid w:val="000D14E4"/>
    <w:rsid w:val="000D16E1"/>
    <w:rsid w:val="000E732B"/>
    <w:rsid w:val="000F017C"/>
    <w:rsid w:val="000F06B6"/>
    <w:rsid w:val="000F164F"/>
    <w:rsid w:val="000F165F"/>
    <w:rsid w:val="000F26B7"/>
    <w:rsid w:val="000F27F9"/>
    <w:rsid w:val="000F3E3E"/>
    <w:rsid w:val="000F6453"/>
    <w:rsid w:val="001009C1"/>
    <w:rsid w:val="00100E0A"/>
    <w:rsid w:val="00104E7A"/>
    <w:rsid w:val="0011204E"/>
    <w:rsid w:val="00112CFD"/>
    <w:rsid w:val="001133F6"/>
    <w:rsid w:val="00126472"/>
    <w:rsid w:val="0012650B"/>
    <w:rsid w:val="00131EB3"/>
    <w:rsid w:val="00133E91"/>
    <w:rsid w:val="00140055"/>
    <w:rsid w:val="001449E7"/>
    <w:rsid w:val="001460D3"/>
    <w:rsid w:val="001505FB"/>
    <w:rsid w:val="0015522A"/>
    <w:rsid w:val="00163443"/>
    <w:rsid w:val="0016393E"/>
    <w:rsid w:val="00163E92"/>
    <w:rsid w:val="00171780"/>
    <w:rsid w:val="00173D23"/>
    <w:rsid w:val="00175170"/>
    <w:rsid w:val="00177F28"/>
    <w:rsid w:val="00180008"/>
    <w:rsid w:val="00181A2D"/>
    <w:rsid w:val="00182881"/>
    <w:rsid w:val="00182D25"/>
    <w:rsid w:val="001869B3"/>
    <w:rsid w:val="00187F0D"/>
    <w:rsid w:val="00190CB8"/>
    <w:rsid w:val="00192365"/>
    <w:rsid w:val="00194668"/>
    <w:rsid w:val="00194D77"/>
    <w:rsid w:val="0019700E"/>
    <w:rsid w:val="00197DEF"/>
    <w:rsid w:val="001A27B2"/>
    <w:rsid w:val="001A332D"/>
    <w:rsid w:val="001B37F4"/>
    <w:rsid w:val="001C452B"/>
    <w:rsid w:val="001C4F11"/>
    <w:rsid w:val="001D1C59"/>
    <w:rsid w:val="001D1C84"/>
    <w:rsid w:val="001D41E5"/>
    <w:rsid w:val="001D57FF"/>
    <w:rsid w:val="001D7DA8"/>
    <w:rsid w:val="001E58AA"/>
    <w:rsid w:val="001E6904"/>
    <w:rsid w:val="001F13B9"/>
    <w:rsid w:val="001F3991"/>
    <w:rsid w:val="001F3FC9"/>
    <w:rsid w:val="001F601B"/>
    <w:rsid w:val="001F7CEE"/>
    <w:rsid w:val="002016F4"/>
    <w:rsid w:val="002026EA"/>
    <w:rsid w:val="002074D9"/>
    <w:rsid w:val="0021338B"/>
    <w:rsid w:val="00214B03"/>
    <w:rsid w:val="00217EF6"/>
    <w:rsid w:val="00221FF3"/>
    <w:rsid w:val="0022243F"/>
    <w:rsid w:val="0022481F"/>
    <w:rsid w:val="0023427F"/>
    <w:rsid w:val="00241AD6"/>
    <w:rsid w:val="002505E5"/>
    <w:rsid w:val="00250F05"/>
    <w:rsid w:val="00251931"/>
    <w:rsid w:val="00254D75"/>
    <w:rsid w:val="002579F5"/>
    <w:rsid w:val="00260FC1"/>
    <w:rsid w:val="00262C57"/>
    <w:rsid w:val="002657C6"/>
    <w:rsid w:val="00274FE4"/>
    <w:rsid w:val="00276616"/>
    <w:rsid w:val="002815CA"/>
    <w:rsid w:val="00283129"/>
    <w:rsid w:val="0028373A"/>
    <w:rsid w:val="002849F0"/>
    <w:rsid w:val="00285FA5"/>
    <w:rsid w:val="002879EB"/>
    <w:rsid w:val="002914AF"/>
    <w:rsid w:val="00297E5A"/>
    <w:rsid w:val="002A0118"/>
    <w:rsid w:val="002A0461"/>
    <w:rsid w:val="002A25DA"/>
    <w:rsid w:val="002A53A8"/>
    <w:rsid w:val="002A6E4B"/>
    <w:rsid w:val="002B2C6D"/>
    <w:rsid w:val="002B42B9"/>
    <w:rsid w:val="002B5179"/>
    <w:rsid w:val="002C0F20"/>
    <w:rsid w:val="002C2263"/>
    <w:rsid w:val="002C4CC6"/>
    <w:rsid w:val="002C6DB8"/>
    <w:rsid w:val="002C7C03"/>
    <w:rsid w:val="002C7FFB"/>
    <w:rsid w:val="002D0BC4"/>
    <w:rsid w:val="002D1160"/>
    <w:rsid w:val="002D203A"/>
    <w:rsid w:val="002D4233"/>
    <w:rsid w:val="002D4454"/>
    <w:rsid w:val="002D453C"/>
    <w:rsid w:val="002E16DF"/>
    <w:rsid w:val="002E2D90"/>
    <w:rsid w:val="002E3FBE"/>
    <w:rsid w:val="002E4008"/>
    <w:rsid w:val="002F02F0"/>
    <w:rsid w:val="002F27E9"/>
    <w:rsid w:val="002F3705"/>
    <w:rsid w:val="002F7528"/>
    <w:rsid w:val="003034EB"/>
    <w:rsid w:val="00303809"/>
    <w:rsid w:val="003042A2"/>
    <w:rsid w:val="00307B7B"/>
    <w:rsid w:val="00312B30"/>
    <w:rsid w:val="00317C5D"/>
    <w:rsid w:val="00331500"/>
    <w:rsid w:val="00333EDF"/>
    <w:rsid w:val="00337081"/>
    <w:rsid w:val="003451E9"/>
    <w:rsid w:val="00345894"/>
    <w:rsid w:val="00345932"/>
    <w:rsid w:val="00350A40"/>
    <w:rsid w:val="00351387"/>
    <w:rsid w:val="00355204"/>
    <w:rsid w:val="00355F6F"/>
    <w:rsid w:val="0035718F"/>
    <w:rsid w:val="003647B3"/>
    <w:rsid w:val="00376846"/>
    <w:rsid w:val="003835AB"/>
    <w:rsid w:val="00383DCC"/>
    <w:rsid w:val="00391FB9"/>
    <w:rsid w:val="00394758"/>
    <w:rsid w:val="003A3AE4"/>
    <w:rsid w:val="003A6EA3"/>
    <w:rsid w:val="003B278A"/>
    <w:rsid w:val="003B50D4"/>
    <w:rsid w:val="003B5485"/>
    <w:rsid w:val="003C0D85"/>
    <w:rsid w:val="003C0F8D"/>
    <w:rsid w:val="003C3C88"/>
    <w:rsid w:val="003C4236"/>
    <w:rsid w:val="003C6171"/>
    <w:rsid w:val="003D3B72"/>
    <w:rsid w:val="003D4B05"/>
    <w:rsid w:val="003D74CB"/>
    <w:rsid w:val="003E0ED0"/>
    <w:rsid w:val="003E2BA5"/>
    <w:rsid w:val="003E4166"/>
    <w:rsid w:val="003F0FE0"/>
    <w:rsid w:val="003F47E5"/>
    <w:rsid w:val="003F5198"/>
    <w:rsid w:val="004020DB"/>
    <w:rsid w:val="004067FC"/>
    <w:rsid w:val="00407E31"/>
    <w:rsid w:val="004151AB"/>
    <w:rsid w:val="00416376"/>
    <w:rsid w:val="0042345F"/>
    <w:rsid w:val="00426B86"/>
    <w:rsid w:val="00427971"/>
    <w:rsid w:val="00430D63"/>
    <w:rsid w:val="00432A14"/>
    <w:rsid w:val="00432F1E"/>
    <w:rsid w:val="00442334"/>
    <w:rsid w:val="00443222"/>
    <w:rsid w:val="00444637"/>
    <w:rsid w:val="00450B75"/>
    <w:rsid w:val="004540AB"/>
    <w:rsid w:val="0045647D"/>
    <w:rsid w:val="00460CC9"/>
    <w:rsid w:val="00460D3C"/>
    <w:rsid w:val="00465AEB"/>
    <w:rsid w:val="00467370"/>
    <w:rsid w:val="00475F4B"/>
    <w:rsid w:val="004834AA"/>
    <w:rsid w:val="00484CE1"/>
    <w:rsid w:val="00485067"/>
    <w:rsid w:val="004862C4"/>
    <w:rsid w:val="004914CB"/>
    <w:rsid w:val="004919FA"/>
    <w:rsid w:val="004923EA"/>
    <w:rsid w:val="00492656"/>
    <w:rsid w:val="004A4E7C"/>
    <w:rsid w:val="004A696F"/>
    <w:rsid w:val="004B2857"/>
    <w:rsid w:val="004C1424"/>
    <w:rsid w:val="004C15D6"/>
    <w:rsid w:val="004C3F16"/>
    <w:rsid w:val="004C4748"/>
    <w:rsid w:val="004C56A5"/>
    <w:rsid w:val="004C5BF7"/>
    <w:rsid w:val="004C6518"/>
    <w:rsid w:val="004C6596"/>
    <w:rsid w:val="004D10A4"/>
    <w:rsid w:val="004D2F6C"/>
    <w:rsid w:val="004D639A"/>
    <w:rsid w:val="004E18C3"/>
    <w:rsid w:val="004E1F3F"/>
    <w:rsid w:val="004E3624"/>
    <w:rsid w:val="004E369B"/>
    <w:rsid w:val="004E425C"/>
    <w:rsid w:val="004E7EA7"/>
    <w:rsid w:val="004F2AA8"/>
    <w:rsid w:val="004F35E5"/>
    <w:rsid w:val="005063F4"/>
    <w:rsid w:val="005110C0"/>
    <w:rsid w:val="005126ED"/>
    <w:rsid w:val="00512989"/>
    <w:rsid w:val="00517C74"/>
    <w:rsid w:val="0052113B"/>
    <w:rsid w:val="005230E4"/>
    <w:rsid w:val="00526319"/>
    <w:rsid w:val="005304FA"/>
    <w:rsid w:val="005314A5"/>
    <w:rsid w:val="00533627"/>
    <w:rsid w:val="00535E06"/>
    <w:rsid w:val="00535E53"/>
    <w:rsid w:val="00536149"/>
    <w:rsid w:val="00543F5A"/>
    <w:rsid w:val="005466B9"/>
    <w:rsid w:val="00546D63"/>
    <w:rsid w:val="00547FFD"/>
    <w:rsid w:val="00554CD5"/>
    <w:rsid w:val="00556076"/>
    <w:rsid w:val="00566E23"/>
    <w:rsid w:val="0057039F"/>
    <w:rsid w:val="005705F3"/>
    <w:rsid w:val="005758C9"/>
    <w:rsid w:val="0057597D"/>
    <w:rsid w:val="00576E86"/>
    <w:rsid w:val="005770DA"/>
    <w:rsid w:val="00580505"/>
    <w:rsid w:val="005805B7"/>
    <w:rsid w:val="005808F8"/>
    <w:rsid w:val="00580A66"/>
    <w:rsid w:val="005839FC"/>
    <w:rsid w:val="005867A0"/>
    <w:rsid w:val="005900E2"/>
    <w:rsid w:val="00590A2C"/>
    <w:rsid w:val="0059205A"/>
    <w:rsid w:val="00593975"/>
    <w:rsid w:val="00595981"/>
    <w:rsid w:val="005A3242"/>
    <w:rsid w:val="005A7205"/>
    <w:rsid w:val="005B105A"/>
    <w:rsid w:val="005B1FAA"/>
    <w:rsid w:val="005B2B78"/>
    <w:rsid w:val="005B3608"/>
    <w:rsid w:val="005B365D"/>
    <w:rsid w:val="005B405E"/>
    <w:rsid w:val="005C2098"/>
    <w:rsid w:val="005C42E9"/>
    <w:rsid w:val="005C49E8"/>
    <w:rsid w:val="005C4BB4"/>
    <w:rsid w:val="005C67FC"/>
    <w:rsid w:val="005C7959"/>
    <w:rsid w:val="005E0705"/>
    <w:rsid w:val="005E5337"/>
    <w:rsid w:val="005E6A9E"/>
    <w:rsid w:val="005E742D"/>
    <w:rsid w:val="005E7F71"/>
    <w:rsid w:val="005F69AC"/>
    <w:rsid w:val="005F6B88"/>
    <w:rsid w:val="005F774E"/>
    <w:rsid w:val="00601D7F"/>
    <w:rsid w:val="00602E2E"/>
    <w:rsid w:val="0060443A"/>
    <w:rsid w:val="00604970"/>
    <w:rsid w:val="00605788"/>
    <w:rsid w:val="00606E36"/>
    <w:rsid w:val="00607F12"/>
    <w:rsid w:val="00610166"/>
    <w:rsid w:val="00610FCE"/>
    <w:rsid w:val="00611A7B"/>
    <w:rsid w:val="00613FD8"/>
    <w:rsid w:val="00616F14"/>
    <w:rsid w:val="00620BF8"/>
    <w:rsid w:val="006238CB"/>
    <w:rsid w:val="006245D2"/>
    <w:rsid w:val="00630EDE"/>
    <w:rsid w:val="006332F7"/>
    <w:rsid w:val="00640C83"/>
    <w:rsid w:val="0064421B"/>
    <w:rsid w:val="00644513"/>
    <w:rsid w:val="00647562"/>
    <w:rsid w:val="00647FD5"/>
    <w:rsid w:val="006538EC"/>
    <w:rsid w:val="00657738"/>
    <w:rsid w:val="006611C8"/>
    <w:rsid w:val="006617C3"/>
    <w:rsid w:val="0066212B"/>
    <w:rsid w:val="0066242B"/>
    <w:rsid w:val="00662FDB"/>
    <w:rsid w:val="006705D4"/>
    <w:rsid w:val="00670978"/>
    <w:rsid w:val="00673B84"/>
    <w:rsid w:val="00673C0E"/>
    <w:rsid w:val="00680ECA"/>
    <w:rsid w:val="00695324"/>
    <w:rsid w:val="00695486"/>
    <w:rsid w:val="00695CEA"/>
    <w:rsid w:val="006A33F5"/>
    <w:rsid w:val="006A553F"/>
    <w:rsid w:val="006B0B2C"/>
    <w:rsid w:val="006B1C04"/>
    <w:rsid w:val="006B355E"/>
    <w:rsid w:val="006B448A"/>
    <w:rsid w:val="006B589F"/>
    <w:rsid w:val="006B6F2C"/>
    <w:rsid w:val="006C00AC"/>
    <w:rsid w:val="006C3A9C"/>
    <w:rsid w:val="006D2D12"/>
    <w:rsid w:val="006D65FA"/>
    <w:rsid w:val="006E3E13"/>
    <w:rsid w:val="006E438E"/>
    <w:rsid w:val="006E5C1E"/>
    <w:rsid w:val="006E6524"/>
    <w:rsid w:val="006F0C63"/>
    <w:rsid w:val="006F3522"/>
    <w:rsid w:val="006F43F2"/>
    <w:rsid w:val="006F4F69"/>
    <w:rsid w:val="006F6DFD"/>
    <w:rsid w:val="00702DE5"/>
    <w:rsid w:val="0070468D"/>
    <w:rsid w:val="00705EF7"/>
    <w:rsid w:val="0070639F"/>
    <w:rsid w:val="007110EE"/>
    <w:rsid w:val="0071563A"/>
    <w:rsid w:val="0071615D"/>
    <w:rsid w:val="00716BC2"/>
    <w:rsid w:val="00717F97"/>
    <w:rsid w:val="007224DD"/>
    <w:rsid w:val="0072453B"/>
    <w:rsid w:val="00725D8D"/>
    <w:rsid w:val="0073056C"/>
    <w:rsid w:val="00730618"/>
    <w:rsid w:val="00732460"/>
    <w:rsid w:val="0073405F"/>
    <w:rsid w:val="0073453A"/>
    <w:rsid w:val="00736002"/>
    <w:rsid w:val="007404F9"/>
    <w:rsid w:val="007456FC"/>
    <w:rsid w:val="007461EE"/>
    <w:rsid w:val="007473C4"/>
    <w:rsid w:val="00750895"/>
    <w:rsid w:val="007524F9"/>
    <w:rsid w:val="0075450A"/>
    <w:rsid w:val="00757222"/>
    <w:rsid w:val="00760A39"/>
    <w:rsid w:val="007618E6"/>
    <w:rsid w:val="00764C14"/>
    <w:rsid w:val="00765A3B"/>
    <w:rsid w:val="007710AC"/>
    <w:rsid w:val="007711AA"/>
    <w:rsid w:val="007716E0"/>
    <w:rsid w:val="00772006"/>
    <w:rsid w:val="00775D0A"/>
    <w:rsid w:val="007809C4"/>
    <w:rsid w:val="007968DF"/>
    <w:rsid w:val="007A1B0F"/>
    <w:rsid w:val="007A1C37"/>
    <w:rsid w:val="007A413F"/>
    <w:rsid w:val="007B59E3"/>
    <w:rsid w:val="007B6FA7"/>
    <w:rsid w:val="007C1BED"/>
    <w:rsid w:val="007C450B"/>
    <w:rsid w:val="007C5BB2"/>
    <w:rsid w:val="007D2958"/>
    <w:rsid w:val="007D4D5E"/>
    <w:rsid w:val="007E2BE5"/>
    <w:rsid w:val="007F0AAE"/>
    <w:rsid w:val="007F349F"/>
    <w:rsid w:val="007F3D40"/>
    <w:rsid w:val="007F7569"/>
    <w:rsid w:val="00800805"/>
    <w:rsid w:val="00800D0F"/>
    <w:rsid w:val="0080126A"/>
    <w:rsid w:val="0080627E"/>
    <w:rsid w:val="008063F2"/>
    <w:rsid w:val="0081041E"/>
    <w:rsid w:val="008122CC"/>
    <w:rsid w:val="00815E62"/>
    <w:rsid w:val="00816D6C"/>
    <w:rsid w:val="00816F1C"/>
    <w:rsid w:val="00820F52"/>
    <w:rsid w:val="008213DD"/>
    <w:rsid w:val="00821C70"/>
    <w:rsid w:val="0082421E"/>
    <w:rsid w:val="00825733"/>
    <w:rsid w:val="00826D5F"/>
    <w:rsid w:val="00831A27"/>
    <w:rsid w:val="00833E18"/>
    <w:rsid w:val="008341F1"/>
    <w:rsid w:val="00834F61"/>
    <w:rsid w:val="0083656D"/>
    <w:rsid w:val="008369A5"/>
    <w:rsid w:val="008376C5"/>
    <w:rsid w:val="00840260"/>
    <w:rsid w:val="00840748"/>
    <w:rsid w:val="00841A19"/>
    <w:rsid w:val="0084261B"/>
    <w:rsid w:val="00843C2E"/>
    <w:rsid w:val="0084415F"/>
    <w:rsid w:val="008460BA"/>
    <w:rsid w:val="008461AC"/>
    <w:rsid w:val="0084767E"/>
    <w:rsid w:val="00850BB5"/>
    <w:rsid w:val="0085344B"/>
    <w:rsid w:val="00854627"/>
    <w:rsid w:val="00863DF6"/>
    <w:rsid w:val="008644C5"/>
    <w:rsid w:val="008644E0"/>
    <w:rsid w:val="00864537"/>
    <w:rsid w:val="00864800"/>
    <w:rsid w:val="00865E98"/>
    <w:rsid w:val="00866700"/>
    <w:rsid w:val="00867012"/>
    <w:rsid w:val="008707B7"/>
    <w:rsid w:val="00871051"/>
    <w:rsid w:val="00872191"/>
    <w:rsid w:val="008728F0"/>
    <w:rsid w:val="00873523"/>
    <w:rsid w:val="00873614"/>
    <w:rsid w:val="0089209D"/>
    <w:rsid w:val="008979F0"/>
    <w:rsid w:val="008A4FA4"/>
    <w:rsid w:val="008A4FF9"/>
    <w:rsid w:val="008B0D95"/>
    <w:rsid w:val="008B3D93"/>
    <w:rsid w:val="008B5732"/>
    <w:rsid w:val="008C36D7"/>
    <w:rsid w:val="008C4155"/>
    <w:rsid w:val="008C72C4"/>
    <w:rsid w:val="008D1D04"/>
    <w:rsid w:val="008E5AF7"/>
    <w:rsid w:val="008E60ED"/>
    <w:rsid w:val="008E62BF"/>
    <w:rsid w:val="008F2E05"/>
    <w:rsid w:val="008F3A1D"/>
    <w:rsid w:val="0090248A"/>
    <w:rsid w:val="009039DE"/>
    <w:rsid w:val="0090409E"/>
    <w:rsid w:val="0090495F"/>
    <w:rsid w:val="009057AE"/>
    <w:rsid w:val="0091252D"/>
    <w:rsid w:val="009211A8"/>
    <w:rsid w:val="00930DA7"/>
    <w:rsid w:val="00931044"/>
    <w:rsid w:val="00931E18"/>
    <w:rsid w:val="00934CF3"/>
    <w:rsid w:val="0093718B"/>
    <w:rsid w:val="009435A9"/>
    <w:rsid w:val="00943796"/>
    <w:rsid w:val="0094425D"/>
    <w:rsid w:val="009468BA"/>
    <w:rsid w:val="00953A99"/>
    <w:rsid w:val="00955F3E"/>
    <w:rsid w:val="009578BC"/>
    <w:rsid w:val="00962B8E"/>
    <w:rsid w:val="00966B8B"/>
    <w:rsid w:val="00967856"/>
    <w:rsid w:val="009776D1"/>
    <w:rsid w:val="0098127C"/>
    <w:rsid w:val="00981353"/>
    <w:rsid w:val="00981F0F"/>
    <w:rsid w:val="00982560"/>
    <w:rsid w:val="00984391"/>
    <w:rsid w:val="00990112"/>
    <w:rsid w:val="00992E23"/>
    <w:rsid w:val="00994ACE"/>
    <w:rsid w:val="0099599B"/>
    <w:rsid w:val="00996750"/>
    <w:rsid w:val="009A1C44"/>
    <w:rsid w:val="009A48BF"/>
    <w:rsid w:val="009A4972"/>
    <w:rsid w:val="009A60C0"/>
    <w:rsid w:val="009B05DD"/>
    <w:rsid w:val="009B1971"/>
    <w:rsid w:val="009B3CDD"/>
    <w:rsid w:val="009B684F"/>
    <w:rsid w:val="009B7459"/>
    <w:rsid w:val="009C3159"/>
    <w:rsid w:val="009C5ACF"/>
    <w:rsid w:val="009C65A5"/>
    <w:rsid w:val="009D21B6"/>
    <w:rsid w:val="009D245D"/>
    <w:rsid w:val="009E1AB9"/>
    <w:rsid w:val="009E4754"/>
    <w:rsid w:val="009E6BA5"/>
    <w:rsid w:val="009F3E3F"/>
    <w:rsid w:val="009F5730"/>
    <w:rsid w:val="009F756A"/>
    <w:rsid w:val="00A00A7C"/>
    <w:rsid w:val="00A01A31"/>
    <w:rsid w:val="00A057B5"/>
    <w:rsid w:val="00A05F47"/>
    <w:rsid w:val="00A07BE7"/>
    <w:rsid w:val="00A1016F"/>
    <w:rsid w:val="00A15A07"/>
    <w:rsid w:val="00A15B85"/>
    <w:rsid w:val="00A160CB"/>
    <w:rsid w:val="00A23F16"/>
    <w:rsid w:val="00A24C25"/>
    <w:rsid w:val="00A314FA"/>
    <w:rsid w:val="00A321D9"/>
    <w:rsid w:val="00A331F7"/>
    <w:rsid w:val="00A3393F"/>
    <w:rsid w:val="00A34DD4"/>
    <w:rsid w:val="00A40E7A"/>
    <w:rsid w:val="00A422A2"/>
    <w:rsid w:val="00A42345"/>
    <w:rsid w:val="00A449D5"/>
    <w:rsid w:val="00A54D7B"/>
    <w:rsid w:val="00A603EA"/>
    <w:rsid w:val="00A60A6B"/>
    <w:rsid w:val="00A61C0A"/>
    <w:rsid w:val="00A6447E"/>
    <w:rsid w:val="00A65358"/>
    <w:rsid w:val="00A72EF0"/>
    <w:rsid w:val="00A74FA1"/>
    <w:rsid w:val="00A8247C"/>
    <w:rsid w:val="00A84464"/>
    <w:rsid w:val="00A910C8"/>
    <w:rsid w:val="00A922AB"/>
    <w:rsid w:val="00A9464C"/>
    <w:rsid w:val="00A97366"/>
    <w:rsid w:val="00AA1686"/>
    <w:rsid w:val="00AA5A71"/>
    <w:rsid w:val="00AB4255"/>
    <w:rsid w:val="00AC1781"/>
    <w:rsid w:val="00AC3449"/>
    <w:rsid w:val="00AC3D1E"/>
    <w:rsid w:val="00AC3FBE"/>
    <w:rsid w:val="00AC466F"/>
    <w:rsid w:val="00AC5EA3"/>
    <w:rsid w:val="00AC7327"/>
    <w:rsid w:val="00AD1785"/>
    <w:rsid w:val="00AD7A2F"/>
    <w:rsid w:val="00AE04E9"/>
    <w:rsid w:val="00AE3D3D"/>
    <w:rsid w:val="00AE6D31"/>
    <w:rsid w:val="00AE788D"/>
    <w:rsid w:val="00AF25FB"/>
    <w:rsid w:val="00AF4E14"/>
    <w:rsid w:val="00AF704F"/>
    <w:rsid w:val="00B0003E"/>
    <w:rsid w:val="00B00058"/>
    <w:rsid w:val="00B01962"/>
    <w:rsid w:val="00B04222"/>
    <w:rsid w:val="00B04F6C"/>
    <w:rsid w:val="00B12158"/>
    <w:rsid w:val="00B124DB"/>
    <w:rsid w:val="00B12D66"/>
    <w:rsid w:val="00B13D23"/>
    <w:rsid w:val="00B16876"/>
    <w:rsid w:val="00B23954"/>
    <w:rsid w:val="00B239EF"/>
    <w:rsid w:val="00B23FF4"/>
    <w:rsid w:val="00B258B9"/>
    <w:rsid w:val="00B25F35"/>
    <w:rsid w:val="00B34BAB"/>
    <w:rsid w:val="00B43B6F"/>
    <w:rsid w:val="00B444D5"/>
    <w:rsid w:val="00B46D92"/>
    <w:rsid w:val="00B55C10"/>
    <w:rsid w:val="00B55FC5"/>
    <w:rsid w:val="00B568F8"/>
    <w:rsid w:val="00B639C9"/>
    <w:rsid w:val="00B63B9E"/>
    <w:rsid w:val="00B64D6E"/>
    <w:rsid w:val="00B65020"/>
    <w:rsid w:val="00B71AB0"/>
    <w:rsid w:val="00B75EF5"/>
    <w:rsid w:val="00B803E2"/>
    <w:rsid w:val="00B80DE7"/>
    <w:rsid w:val="00B862A8"/>
    <w:rsid w:val="00B87A4F"/>
    <w:rsid w:val="00B91D03"/>
    <w:rsid w:val="00B9305C"/>
    <w:rsid w:val="00B97776"/>
    <w:rsid w:val="00BA531D"/>
    <w:rsid w:val="00BB3541"/>
    <w:rsid w:val="00BB4414"/>
    <w:rsid w:val="00BB44C2"/>
    <w:rsid w:val="00BB450F"/>
    <w:rsid w:val="00BB50A6"/>
    <w:rsid w:val="00BB6A8C"/>
    <w:rsid w:val="00BB6F87"/>
    <w:rsid w:val="00BB71B6"/>
    <w:rsid w:val="00BC4FF6"/>
    <w:rsid w:val="00BC78E3"/>
    <w:rsid w:val="00BC7BB5"/>
    <w:rsid w:val="00BC7D87"/>
    <w:rsid w:val="00BD159B"/>
    <w:rsid w:val="00BD2A47"/>
    <w:rsid w:val="00BD2E7C"/>
    <w:rsid w:val="00BD6F76"/>
    <w:rsid w:val="00BE04F0"/>
    <w:rsid w:val="00BE2111"/>
    <w:rsid w:val="00BE213E"/>
    <w:rsid w:val="00BE2556"/>
    <w:rsid w:val="00BE31E0"/>
    <w:rsid w:val="00BE33B1"/>
    <w:rsid w:val="00C04774"/>
    <w:rsid w:val="00C05154"/>
    <w:rsid w:val="00C115B3"/>
    <w:rsid w:val="00C12939"/>
    <w:rsid w:val="00C206AB"/>
    <w:rsid w:val="00C20A4A"/>
    <w:rsid w:val="00C230B7"/>
    <w:rsid w:val="00C23886"/>
    <w:rsid w:val="00C23F19"/>
    <w:rsid w:val="00C24BCC"/>
    <w:rsid w:val="00C2619F"/>
    <w:rsid w:val="00C3201B"/>
    <w:rsid w:val="00C36E59"/>
    <w:rsid w:val="00C40CE0"/>
    <w:rsid w:val="00C42EFB"/>
    <w:rsid w:val="00C45E8F"/>
    <w:rsid w:val="00C46834"/>
    <w:rsid w:val="00C51781"/>
    <w:rsid w:val="00C53EDA"/>
    <w:rsid w:val="00C543A2"/>
    <w:rsid w:val="00C55EE1"/>
    <w:rsid w:val="00C662D7"/>
    <w:rsid w:val="00C7376D"/>
    <w:rsid w:val="00C74356"/>
    <w:rsid w:val="00C74E46"/>
    <w:rsid w:val="00C81C22"/>
    <w:rsid w:val="00C8211E"/>
    <w:rsid w:val="00C8614E"/>
    <w:rsid w:val="00C86354"/>
    <w:rsid w:val="00C93327"/>
    <w:rsid w:val="00C942F3"/>
    <w:rsid w:val="00C95362"/>
    <w:rsid w:val="00C961C1"/>
    <w:rsid w:val="00C97178"/>
    <w:rsid w:val="00C977F2"/>
    <w:rsid w:val="00CA0A05"/>
    <w:rsid w:val="00CA11B7"/>
    <w:rsid w:val="00CA37CA"/>
    <w:rsid w:val="00CA4C6C"/>
    <w:rsid w:val="00CA5B0A"/>
    <w:rsid w:val="00CA7AFA"/>
    <w:rsid w:val="00CB0468"/>
    <w:rsid w:val="00CB1D5B"/>
    <w:rsid w:val="00CB699C"/>
    <w:rsid w:val="00CB71D1"/>
    <w:rsid w:val="00CC0862"/>
    <w:rsid w:val="00CC12AB"/>
    <w:rsid w:val="00CC3E12"/>
    <w:rsid w:val="00CC54F2"/>
    <w:rsid w:val="00CC7A55"/>
    <w:rsid w:val="00CC7D4A"/>
    <w:rsid w:val="00CD4579"/>
    <w:rsid w:val="00CD5E2E"/>
    <w:rsid w:val="00CE1776"/>
    <w:rsid w:val="00CE21D8"/>
    <w:rsid w:val="00CE6E3E"/>
    <w:rsid w:val="00CF1378"/>
    <w:rsid w:val="00D00303"/>
    <w:rsid w:val="00D06AD7"/>
    <w:rsid w:val="00D11604"/>
    <w:rsid w:val="00D11CDE"/>
    <w:rsid w:val="00D12A4E"/>
    <w:rsid w:val="00D13512"/>
    <w:rsid w:val="00D145CE"/>
    <w:rsid w:val="00D14DD6"/>
    <w:rsid w:val="00D15AF1"/>
    <w:rsid w:val="00D16C9E"/>
    <w:rsid w:val="00D173E4"/>
    <w:rsid w:val="00D21CB6"/>
    <w:rsid w:val="00D230B3"/>
    <w:rsid w:val="00D321EE"/>
    <w:rsid w:val="00D34C65"/>
    <w:rsid w:val="00D372B6"/>
    <w:rsid w:val="00D41487"/>
    <w:rsid w:val="00D527B6"/>
    <w:rsid w:val="00D600B8"/>
    <w:rsid w:val="00D60BA5"/>
    <w:rsid w:val="00D655EB"/>
    <w:rsid w:val="00D7111D"/>
    <w:rsid w:val="00D8416E"/>
    <w:rsid w:val="00D92491"/>
    <w:rsid w:val="00D92883"/>
    <w:rsid w:val="00D95A5D"/>
    <w:rsid w:val="00D9630C"/>
    <w:rsid w:val="00D96690"/>
    <w:rsid w:val="00D97398"/>
    <w:rsid w:val="00D97954"/>
    <w:rsid w:val="00DA033F"/>
    <w:rsid w:val="00DA1E74"/>
    <w:rsid w:val="00DA2773"/>
    <w:rsid w:val="00DA4382"/>
    <w:rsid w:val="00DA5DA0"/>
    <w:rsid w:val="00DA6866"/>
    <w:rsid w:val="00DB41B8"/>
    <w:rsid w:val="00DB4AC0"/>
    <w:rsid w:val="00DB5F2D"/>
    <w:rsid w:val="00DC32D2"/>
    <w:rsid w:val="00DD3C7E"/>
    <w:rsid w:val="00DD543E"/>
    <w:rsid w:val="00DD77A7"/>
    <w:rsid w:val="00DE176F"/>
    <w:rsid w:val="00DE4C97"/>
    <w:rsid w:val="00DE4CC9"/>
    <w:rsid w:val="00DE5A4E"/>
    <w:rsid w:val="00DE6D6F"/>
    <w:rsid w:val="00DF1F91"/>
    <w:rsid w:val="00DF6E55"/>
    <w:rsid w:val="00E002F4"/>
    <w:rsid w:val="00E0386B"/>
    <w:rsid w:val="00E07BF2"/>
    <w:rsid w:val="00E07FCA"/>
    <w:rsid w:val="00E122C6"/>
    <w:rsid w:val="00E1304A"/>
    <w:rsid w:val="00E13752"/>
    <w:rsid w:val="00E143B8"/>
    <w:rsid w:val="00E15321"/>
    <w:rsid w:val="00E16DA9"/>
    <w:rsid w:val="00E174B1"/>
    <w:rsid w:val="00E31441"/>
    <w:rsid w:val="00E3169F"/>
    <w:rsid w:val="00E320C5"/>
    <w:rsid w:val="00E36DF8"/>
    <w:rsid w:val="00E37487"/>
    <w:rsid w:val="00E413D0"/>
    <w:rsid w:val="00E44294"/>
    <w:rsid w:val="00E445C2"/>
    <w:rsid w:val="00E5380A"/>
    <w:rsid w:val="00E551C1"/>
    <w:rsid w:val="00E6273B"/>
    <w:rsid w:val="00E628E9"/>
    <w:rsid w:val="00E63C7E"/>
    <w:rsid w:val="00E64325"/>
    <w:rsid w:val="00E65757"/>
    <w:rsid w:val="00E66ED9"/>
    <w:rsid w:val="00E67D0A"/>
    <w:rsid w:val="00E736D6"/>
    <w:rsid w:val="00E7375D"/>
    <w:rsid w:val="00E75626"/>
    <w:rsid w:val="00E75B00"/>
    <w:rsid w:val="00E762A6"/>
    <w:rsid w:val="00E77884"/>
    <w:rsid w:val="00E83715"/>
    <w:rsid w:val="00E841A0"/>
    <w:rsid w:val="00E87129"/>
    <w:rsid w:val="00E90117"/>
    <w:rsid w:val="00E92EE2"/>
    <w:rsid w:val="00E931D0"/>
    <w:rsid w:val="00E93FAF"/>
    <w:rsid w:val="00E94669"/>
    <w:rsid w:val="00E95CE2"/>
    <w:rsid w:val="00E96038"/>
    <w:rsid w:val="00E97410"/>
    <w:rsid w:val="00EA3C1D"/>
    <w:rsid w:val="00EA696F"/>
    <w:rsid w:val="00EA7959"/>
    <w:rsid w:val="00EB77CF"/>
    <w:rsid w:val="00EC6AB3"/>
    <w:rsid w:val="00ED36EB"/>
    <w:rsid w:val="00ED3902"/>
    <w:rsid w:val="00ED4069"/>
    <w:rsid w:val="00ED5FE4"/>
    <w:rsid w:val="00EE0835"/>
    <w:rsid w:val="00EE0A9A"/>
    <w:rsid w:val="00EE4E03"/>
    <w:rsid w:val="00EE613F"/>
    <w:rsid w:val="00EF2F06"/>
    <w:rsid w:val="00EF429C"/>
    <w:rsid w:val="00EF68F2"/>
    <w:rsid w:val="00EF6F34"/>
    <w:rsid w:val="00EF73E9"/>
    <w:rsid w:val="00F02B9D"/>
    <w:rsid w:val="00F1194C"/>
    <w:rsid w:val="00F12D0C"/>
    <w:rsid w:val="00F1339E"/>
    <w:rsid w:val="00F14A04"/>
    <w:rsid w:val="00F14BC1"/>
    <w:rsid w:val="00F15CC4"/>
    <w:rsid w:val="00F245EF"/>
    <w:rsid w:val="00F25248"/>
    <w:rsid w:val="00F26B7B"/>
    <w:rsid w:val="00F26CA3"/>
    <w:rsid w:val="00F31A67"/>
    <w:rsid w:val="00F42AFB"/>
    <w:rsid w:val="00F45804"/>
    <w:rsid w:val="00F45B58"/>
    <w:rsid w:val="00F50C74"/>
    <w:rsid w:val="00F52CC9"/>
    <w:rsid w:val="00F53107"/>
    <w:rsid w:val="00F534D4"/>
    <w:rsid w:val="00F53831"/>
    <w:rsid w:val="00F54AA7"/>
    <w:rsid w:val="00F55ABC"/>
    <w:rsid w:val="00F578A1"/>
    <w:rsid w:val="00F61BAC"/>
    <w:rsid w:val="00F620F7"/>
    <w:rsid w:val="00F621F3"/>
    <w:rsid w:val="00F625E0"/>
    <w:rsid w:val="00F66AC4"/>
    <w:rsid w:val="00F71862"/>
    <w:rsid w:val="00F72A0C"/>
    <w:rsid w:val="00F74ED0"/>
    <w:rsid w:val="00F753C7"/>
    <w:rsid w:val="00F75DD4"/>
    <w:rsid w:val="00F76E95"/>
    <w:rsid w:val="00F779B2"/>
    <w:rsid w:val="00F80399"/>
    <w:rsid w:val="00F816A6"/>
    <w:rsid w:val="00F8438B"/>
    <w:rsid w:val="00F854E3"/>
    <w:rsid w:val="00F902D2"/>
    <w:rsid w:val="00F95ED7"/>
    <w:rsid w:val="00F96A3B"/>
    <w:rsid w:val="00FA0B3D"/>
    <w:rsid w:val="00FB07EA"/>
    <w:rsid w:val="00FB26AD"/>
    <w:rsid w:val="00FB2865"/>
    <w:rsid w:val="00FB28A2"/>
    <w:rsid w:val="00FB724D"/>
    <w:rsid w:val="00FB7CA6"/>
    <w:rsid w:val="00FC0FA3"/>
    <w:rsid w:val="00FD1673"/>
    <w:rsid w:val="00FD3FC7"/>
    <w:rsid w:val="00FD4B1E"/>
    <w:rsid w:val="00FD4CAC"/>
    <w:rsid w:val="00FD76E2"/>
    <w:rsid w:val="00FD7EB4"/>
    <w:rsid w:val="00FE0F03"/>
    <w:rsid w:val="00FE2CC0"/>
    <w:rsid w:val="00FE6D80"/>
    <w:rsid w:val="00FF2F75"/>
    <w:rsid w:val="00FF31B9"/>
    <w:rsid w:val="00FF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37FCE"/>
  <w15:docId w15:val="{323014D1-D60D-4143-BF40-E659485C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0B3"/>
    <w:rPr>
      <w:sz w:val="24"/>
      <w:szCs w:val="24"/>
    </w:rPr>
  </w:style>
  <w:style w:type="paragraph" w:styleId="Heading1">
    <w:name w:val="heading 1"/>
    <w:basedOn w:val="Normal"/>
    <w:next w:val="Normal"/>
    <w:link w:val="Heading1Char"/>
    <w:rsid w:val="007809C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FD76E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76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0BC4"/>
    <w:pPr>
      <w:tabs>
        <w:tab w:val="center" w:pos="4320"/>
        <w:tab w:val="right" w:pos="8640"/>
      </w:tabs>
    </w:pPr>
    <w:rPr>
      <w:szCs w:val="20"/>
    </w:rPr>
  </w:style>
  <w:style w:type="paragraph" w:styleId="Footer">
    <w:name w:val="footer"/>
    <w:basedOn w:val="Normal"/>
    <w:link w:val="FooterChar"/>
    <w:uiPriority w:val="99"/>
    <w:rsid w:val="002D0BC4"/>
    <w:pPr>
      <w:tabs>
        <w:tab w:val="center" w:pos="4320"/>
        <w:tab w:val="right" w:pos="8640"/>
      </w:tabs>
    </w:pPr>
    <w:rPr>
      <w:szCs w:val="20"/>
    </w:rPr>
  </w:style>
  <w:style w:type="character" w:styleId="Hyperlink">
    <w:name w:val="Hyperlink"/>
    <w:basedOn w:val="DefaultParagraphFont"/>
    <w:uiPriority w:val="99"/>
    <w:rsid w:val="00F61BAC"/>
    <w:rPr>
      <w:color w:val="0000FF"/>
      <w:u w:val="single"/>
    </w:rPr>
  </w:style>
  <w:style w:type="paragraph" w:styleId="Title">
    <w:name w:val="Title"/>
    <w:basedOn w:val="Normal"/>
    <w:link w:val="TitleChar"/>
    <w:qFormat/>
    <w:rsid w:val="00D230B3"/>
    <w:pPr>
      <w:spacing w:line="360" w:lineRule="auto"/>
      <w:jc w:val="center"/>
    </w:pPr>
    <w:rPr>
      <w:b/>
      <w:sz w:val="32"/>
      <w:szCs w:val="20"/>
    </w:rPr>
  </w:style>
  <w:style w:type="paragraph" w:styleId="BodyText">
    <w:name w:val="Body Text"/>
    <w:basedOn w:val="Normal"/>
    <w:link w:val="BodyTextChar"/>
    <w:rsid w:val="007809C4"/>
    <w:pPr>
      <w:spacing w:line="480" w:lineRule="auto"/>
      <w:jc w:val="both"/>
    </w:pPr>
    <w:rPr>
      <w:szCs w:val="20"/>
    </w:rPr>
  </w:style>
  <w:style w:type="paragraph" w:styleId="BodyTextIndent2">
    <w:name w:val="Body Text Indent 2"/>
    <w:basedOn w:val="Normal"/>
    <w:rsid w:val="0094425D"/>
    <w:pPr>
      <w:spacing w:after="120" w:line="480" w:lineRule="auto"/>
      <w:ind w:left="360"/>
    </w:pPr>
  </w:style>
  <w:style w:type="paragraph" w:styleId="BodyTextIndent3">
    <w:name w:val="Body Text Indent 3"/>
    <w:basedOn w:val="Normal"/>
    <w:link w:val="BodyTextIndent3Char"/>
    <w:rsid w:val="00593975"/>
    <w:pPr>
      <w:spacing w:after="120"/>
      <w:ind w:left="360"/>
    </w:pPr>
    <w:rPr>
      <w:sz w:val="16"/>
      <w:szCs w:val="16"/>
    </w:rPr>
  </w:style>
  <w:style w:type="character" w:styleId="PageNumber">
    <w:name w:val="page number"/>
    <w:basedOn w:val="DefaultParagraphFont"/>
    <w:rsid w:val="008C72C4"/>
  </w:style>
  <w:style w:type="table" w:styleId="TableGrid">
    <w:name w:val="Table Grid"/>
    <w:basedOn w:val="TableNormal"/>
    <w:rsid w:val="003C3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12D0C"/>
    <w:rPr>
      <w:sz w:val="16"/>
      <w:szCs w:val="16"/>
    </w:rPr>
  </w:style>
  <w:style w:type="paragraph" w:styleId="CommentText">
    <w:name w:val="annotation text"/>
    <w:basedOn w:val="Normal"/>
    <w:semiHidden/>
    <w:rsid w:val="00F12D0C"/>
    <w:rPr>
      <w:sz w:val="20"/>
      <w:szCs w:val="20"/>
    </w:rPr>
  </w:style>
  <w:style w:type="paragraph" w:styleId="CommentSubject">
    <w:name w:val="annotation subject"/>
    <w:basedOn w:val="CommentText"/>
    <w:next w:val="CommentText"/>
    <w:semiHidden/>
    <w:rsid w:val="00F12D0C"/>
    <w:rPr>
      <w:b/>
      <w:bCs/>
    </w:rPr>
  </w:style>
  <w:style w:type="paragraph" w:styleId="BalloonText">
    <w:name w:val="Balloon Text"/>
    <w:basedOn w:val="Normal"/>
    <w:semiHidden/>
    <w:rsid w:val="00F12D0C"/>
    <w:rPr>
      <w:rFonts w:ascii="Tahoma" w:hAnsi="Tahoma" w:cs="Tahoma"/>
      <w:sz w:val="16"/>
      <w:szCs w:val="16"/>
    </w:rPr>
  </w:style>
  <w:style w:type="paragraph" w:styleId="FootnoteText">
    <w:name w:val="footnote text"/>
    <w:basedOn w:val="Normal"/>
    <w:semiHidden/>
    <w:rsid w:val="00F12D0C"/>
    <w:rPr>
      <w:sz w:val="20"/>
      <w:szCs w:val="20"/>
    </w:rPr>
  </w:style>
  <w:style w:type="character" w:styleId="FootnoteReference">
    <w:name w:val="footnote reference"/>
    <w:basedOn w:val="DefaultParagraphFont"/>
    <w:semiHidden/>
    <w:rsid w:val="00F12D0C"/>
    <w:rPr>
      <w:vertAlign w:val="superscript"/>
    </w:rPr>
  </w:style>
  <w:style w:type="character" w:customStyle="1" w:styleId="HeaderChar">
    <w:name w:val="Header Char"/>
    <w:basedOn w:val="DefaultParagraphFont"/>
    <w:link w:val="Header"/>
    <w:uiPriority w:val="99"/>
    <w:rsid w:val="00820F52"/>
    <w:rPr>
      <w:sz w:val="24"/>
    </w:rPr>
  </w:style>
  <w:style w:type="paragraph" w:styleId="ListParagraph">
    <w:name w:val="List Paragraph"/>
    <w:basedOn w:val="Normal"/>
    <w:link w:val="ListParagraphChar"/>
    <w:uiPriority w:val="34"/>
    <w:qFormat/>
    <w:rsid w:val="00432F1E"/>
    <w:pPr>
      <w:ind w:left="720"/>
      <w:contextualSpacing/>
    </w:pPr>
  </w:style>
  <w:style w:type="character" w:customStyle="1" w:styleId="BodyTextIndent3Char">
    <w:name w:val="Body Text Indent 3 Char"/>
    <w:basedOn w:val="DefaultParagraphFont"/>
    <w:link w:val="BodyTextIndent3"/>
    <w:rsid w:val="00432F1E"/>
    <w:rPr>
      <w:sz w:val="16"/>
      <w:szCs w:val="16"/>
    </w:rPr>
  </w:style>
  <w:style w:type="paragraph" w:customStyle="1" w:styleId="Style1">
    <w:name w:val="Style1"/>
    <w:aliases w:val="Judul"/>
    <w:basedOn w:val="Title"/>
    <w:link w:val="Style1Char"/>
    <w:qFormat/>
    <w:rsid w:val="009B7459"/>
    <w:pPr>
      <w:spacing w:line="240" w:lineRule="auto"/>
    </w:pPr>
    <w:rPr>
      <w:caps/>
      <w:sz w:val="28"/>
      <w:szCs w:val="32"/>
      <w:lang w:val="id-ID"/>
    </w:rPr>
  </w:style>
  <w:style w:type="paragraph" w:customStyle="1" w:styleId="Style2">
    <w:name w:val="Style2"/>
    <w:aliases w:val="Penulis"/>
    <w:basedOn w:val="Normal"/>
    <w:link w:val="Style2Char"/>
    <w:qFormat/>
    <w:rsid w:val="009B7459"/>
    <w:pPr>
      <w:jc w:val="center"/>
    </w:pPr>
    <w:rPr>
      <w:b/>
      <w:bCs/>
      <w:lang w:val="id-ID"/>
    </w:rPr>
  </w:style>
  <w:style w:type="character" w:customStyle="1" w:styleId="TitleChar">
    <w:name w:val="Title Char"/>
    <w:basedOn w:val="DefaultParagraphFont"/>
    <w:link w:val="Title"/>
    <w:rsid w:val="002C7C03"/>
    <w:rPr>
      <w:b/>
      <w:sz w:val="32"/>
    </w:rPr>
  </w:style>
  <w:style w:type="character" w:customStyle="1" w:styleId="Style1Char">
    <w:name w:val="Style1 Char"/>
    <w:aliases w:val="Judul Char"/>
    <w:basedOn w:val="TitleChar"/>
    <w:link w:val="Style1"/>
    <w:rsid w:val="009B7459"/>
    <w:rPr>
      <w:b/>
      <w:caps/>
      <w:sz w:val="28"/>
      <w:szCs w:val="32"/>
      <w:lang w:val="id-ID"/>
    </w:rPr>
  </w:style>
  <w:style w:type="paragraph" w:customStyle="1" w:styleId="Style3">
    <w:name w:val="Style3"/>
    <w:aliases w:val="Afiliasi"/>
    <w:basedOn w:val="Normal"/>
    <w:link w:val="Style3Char"/>
    <w:qFormat/>
    <w:rsid w:val="002C7C03"/>
    <w:pPr>
      <w:jc w:val="center"/>
    </w:pPr>
    <w:rPr>
      <w:i/>
      <w:sz w:val="20"/>
      <w:szCs w:val="20"/>
      <w:lang w:val="id-ID"/>
    </w:rPr>
  </w:style>
  <w:style w:type="character" w:customStyle="1" w:styleId="Style2Char">
    <w:name w:val="Style2 Char"/>
    <w:aliases w:val="Penulis Char"/>
    <w:basedOn w:val="DefaultParagraphFont"/>
    <w:link w:val="Style2"/>
    <w:rsid w:val="009B7459"/>
    <w:rPr>
      <w:b/>
      <w:bCs/>
      <w:sz w:val="24"/>
      <w:szCs w:val="24"/>
      <w:lang w:val="id-ID"/>
    </w:rPr>
  </w:style>
  <w:style w:type="paragraph" w:customStyle="1" w:styleId="Style4">
    <w:name w:val="Style4"/>
    <w:aliases w:val="Abstrak"/>
    <w:link w:val="Style4Char"/>
    <w:qFormat/>
    <w:rsid w:val="001F13B9"/>
    <w:pPr>
      <w:spacing w:line="360" w:lineRule="auto"/>
      <w:jc w:val="both"/>
    </w:pPr>
    <w:rPr>
      <w:b/>
      <w:sz w:val="22"/>
      <w:szCs w:val="22"/>
    </w:rPr>
  </w:style>
  <w:style w:type="character" w:customStyle="1" w:styleId="Style3Char">
    <w:name w:val="Style3 Char"/>
    <w:aliases w:val="Afiliasi Char"/>
    <w:basedOn w:val="DefaultParagraphFont"/>
    <w:link w:val="Style3"/>
    <w:rsid w:val="002C7C03"/>
    <w:rPr>
      <w:i/>
      <w:lang w:val="id-ID"/>
    </w:rPr>
  </w:style>
  <w:style w:type="paragraph" w:customStyle="1" w:styleId="Style5">
    <w:name w:val="Style5"/>
    <w:aliases w:val="Isi"/>
    <w:basedOn w:val="Heading1"/>
    <w:link w:val="Style5Char"/>
    <w:autoRedefine/>
    <w:qFormat/>
    <w:rsid w:val="00673C0E"/>
    <w:pPr>
      <w:tabs>
        <w:tab w:val="left" w:pos="357"/>
      </w:tabs>
      <w:spacing w:before="0" w:after="0"/>
      <w:jc w:val="both"/>
    </w:pPr>
    <w:rPr>
      <w:rFonts w:ascii="Times New Roman" w:hAnsi="Times New Roman" w:cs="Times New Roman"/>
      <w:b w:val="0"/>
      <w:sz w:val="24"/>
      <w:szCs w:val="24"/>
      <w:lang w:val="sv-SE"/>
    </w:rPr>
  </w:style>
  <w:style w:type="character" w:customStyle="1" w:styleId="Style4Char">
    <w:name w:val="Style4 Char"/>
    <w:aliases w:val="Abstrak Char"/>
    <w:basedOn w:val="DefaultParagraphFont"/>
    <w:link w:val="Style4"/>
    <w:rsid w:val="001F13B9"/>
    <w:rPr>
      <w:b/>
      <w:sz w:val="22"/>
      <w:szCs w:val="22"/>
    </w:rPr>
  </w:style>
  <w:style w:type="paragraph" w:customStyle="1" w:styleId="Style6">
    <w:name w:val="Style6"/>
    <w:aliases w:val="PT_06_isi_sub_judul"/>
    <w:basedOn w:val="Heading1"/>
    <w:link w:val="Style6Char"/>
    <w:rsid w:val="00DE6D6F"/>
    <w:pPr>
      <w:spacing w:before="0" w:after="0"/>
    </w:pPr>
    <w:rPr>
      <w:rFonts w:ascii="Times New Roman" w:hAnsi="Times New Roman" w:cs="Times New Roman"/>
      <w:sz w:val="24"/>
      <w:szCs w:val="24"/>
    </w:rPr>
  </w:style>
  <w:style w:type="character" w:customStyle="1" w:styleId="Heading1Char">
    <w:name w:val="Heading 1 Char"/>
    <w:basedOn w:val="DefaultParagraphFont"/>
    <w:link w:val="Heading1"/>
    <w:rsid w:val="005867A0"/>
    <w:rPr>
      <w:rFonts w:ascii="Arial" w:hAnsi="Arial" w:cs="Arial"/>
      <w:b/>
      <w:bCs/>
      <w:kern w:val="32"/>
      <w:sz w:val="32"/>
      <w:szCs w:val="32"/>
    </w:rPr>
  </w:style>
  <w:style w:type="character" w:customStyle="1" w:styleId="Style5Char">
    <w:name w:val="Style5 Char"/>
    <w:aliases w:val="Isi Char"/>
    <w:basedOn w:val="Heading1Char"/>
    <w:link w:val="Style5"/>
    <w:rsid w:val="00673C0E"/>
    <w:rPr>
      <w:rFonts w:ascii="Arial" w:hAnsi="Arial" w:cs="Arial"/>
      <w:b w:val="0"/>
      <w:bCs/>
      <w:kern w:val="32"/>
      <w:sz w:val="24"/>
      <w:szCs w:val="24"/>
      <w:lang w:val="sv-SE"/>
    </w:rPr>
  </w:style>
  <w:style w:type="paragraph" w:customStyle="1" w:styleId="Style7">
    <w:name w:val="Style7"/>
    <w:aliases w:val="PT_07_isi"/>
    <w:basedOn w:val="BodyText"/>
    <w:link w:val="Style7Char"/>
    <w:rsid w:val="00DE6D6F"/>
    <w:pPr>
      <w:spacing w:after="120" w:line="240" w:lineRule="auto"/>
    </w:pPr>
    <w:rPr>
      <w:szCs w:val="24"/>
      <w:lang w:val="id-ID"/>
    </w:rPr>
  </w:style>
  <w:style w:type="character" w:customStyle="1" w:styleId="Style6Char">
    <w:name w:val="Style6 Char"/>
    <w:aliases w:val="PT_06_isi_sub_judul Char"/>
    <w:basedOn w:val="Heading1Char"/>
    <w:link w:val="Style6"/>
    <w:rsid w:val="00DE6D6F"/>
    <w:rPr>
      <w:rFonts w:ascii="Arial" w:hAnsi="Arial" w:cs="Arial"/>
      <w:b/>
      <w:bCs/>
      <w:kern w:val="32"/>
      <w:sz w:val="24"/>
      <w:szCs w:val="24"/>
    </w:rPr>
  </w:style>
  <w:style w:type="paragraph" w:customStyle="1" w:styleId="Style8">
    <w:name w:val="Style8"/>
    <w:aliases w:val="PT_08_isi_point"/>
    <w:basedOn w:val="BodyTextIndent3"/>
    <w:link w:val="Style8Char"/>
    <w:rsid w:val="00DE6D6F"/>
    <w:pPr>
      <w:numPr>
        <w:numId w:val="2"/>
      </w:numPr>
      <w:spacing w:after="0"/>
      <w:jc w:val="both"/>
    </w:pPr>
    <w:rPr>
      <w:sz w:val="24"/>
      <w:szCs w:val="24"/>
      <w:lang w:val="id-ID"/>
    </w:rPr>
  </w:style>
  <w:style w:type="character" w:customStyle="1" w:styleId="BodyTextChar">
    <w:name w:val="Body Text Char"/>
    <w:basedOn w:val="DefaultParagraphFont"/>
    <w:link w:val="BodyText"/>
    <w:rsid w:val="00DE6D6F"/>
    <w:rPr>
      <w:sz w:val="24"/>
    </w:rPr>
  </w:style>
  <w:style w:type="character" w:customStyle="1" w:styleId="Style7Char">
    <w:name w:val="Style7 Char"/>
    <w:aliases w:val="PT_07_isi Char"/>
    <w:basedOn w:val="BodyTextChar"/>
    <w:link w:val="Style7"/>
    <w:rsid w:val="00DE6D6F"/>
    <w:rPr>
      <w:sz w:val="24"/>
      <w:szCs w:val="24"/>
      <w:lang w:val="id-ID"/>
    </w:rPr>
  </w:style>
  <w:style w:type="paragraph" w:customStyle="1" w:styleId="Style9">
    <w:name w:val="Style9"/>
    <w:aliases w:val="PT_09_isi_gambar"/>
    <w:basedOn w:val="Normal"/>
    <w:link w:val="Style9Char"/>
    <w:rsid w:val="00DE6D6F"/>
    <w:pPr>
      <w:jc w:val="center"/>
    </w:pPr>
    <w:rPr>
      <w:noProof/>
    </w:rPr>
  </w:style>
  <w:style w:type="character" w:customStyle="1" w:styleId="Style8Char">
    <w:name w:val="Style8 Char"/>
    <w:aliases w:val="PT_08_isi_point Char"/>
    <w:basedOn w:val="BodyTextIndent3Char"/>
    <w:link w:val="Style8"/>
    <w:rsid w:val="00DE6D6F"/>
    <w:rPr>
      <w:sz w:val="24"/>
      <w:szCs w:val="24"/>
      <w:lang w:val="id-ID"/>
    </w:rPr>
  </w:style>
  <w:style w:type="paragraph" w:customStyle="1" w:styleId="Style10">
    <w:name w:val="Style10"/>
    <w:aliases w:val="PT_10_isi_jud.gambar"/>
    <w:basedOn w:val="Normal"/>
    <w:link w:val="Style10Char"/>
    <w:autoRedefine/>
    <w:rsid w:val="00673C0E"/>
    <w:pPr>
      <w:jc w:val="center"/>
    </w:pPr>
    <w:rPr>
      <w:b/>
      <w:noProof/>
      <w:sz w:val="20"/>
      <w:lang w:val="id-ID" w:eastAsia="id-ID"/>
    </w:rPr>
  </w:style>
  <w:style w:type="character" w:customStyle="1" w:styleId="Style9Char">
    <w:name w:val="Style9 Char"/>
    <w:aliases w:val="PT_09_isi_gambar Char"/>
    <w:basedOn w:val="DefaultParagraphFont"/>
    <w:link w:val="Style9"/>
    <w:rsid w:val="00DE6D6F"/>
    <w:rPr>
      <w:noProof/>
      <w:sz w:val="24"/>
      <w:szCs w:val="24"/>
    </w:rPr>
  </w:style>
  <w:style w:type="paragraph" w:customStyle="1" w:styleId="Style11">
    <w:name w:val="Style11"/>
    <w:aliases w:val="PT_11_isi_daf.simbol"/>
    <w:basedOn w:val="Normal"/>
    <w:link w:val="Style11Char"/>
    <w:rsid w:val="00C81C22"/>
    <w:pPr>
      <w:tabs>
        <w:tab w:val="left" w:pos="720"/>
        <w:tab w:val="left" w:pos="993"/>
      </w:tabs>
      <w:ind w:left="993" w:hanging="993"/>
      <w:jc w:val="both"/>
    </w:pPr>
    <w:rPr>
      <w:lang w:val="id-ID"/>
    </w:rPr>
  </w:style>
  <w:style w:type="character" w:customStyle="1" w:styleId="Style10Char">
    <w:name w:val="Style10 Char"/>
    <w:aliases w:val="PT_10_isi_jud.gambar Char"/>
    <w:basedOn w:val="DefaultParagraphFont"/>
    <w:link w:val="Style10"/>
    <w:rsid w:val="00673C0E"/>
    <w:rPr>
      <w:b/>
      <w:noProof/>
      <w:szCs w:val="24"/>
      <w:lang w:val="id-ID" w:eastAsia="id-ID"/>
    </w:rPr>
  </w:style>
  <w:style w:type="paragraph" w:customStyle="1" w:styleId="Style12">
    <w:name w:val="Style12"/>
    <w:aliases w:val="PT_12_isi_daf.pustaka"/>
    <w:basedOn w:val="Normal"/>
    <w:link w:val="Style12Char"/>
    <w:rsid w:val="004F2AA8"/>
    <w:pPr>
      <w:numPr>
        <w:numId w:val="11"/>
      </w:numPr>
      <w:jc w:val="lowKashida"/>
    </w:pPr>
  </w:style>
  <w:style w:type="character" w:customStyle="1" w:styleId="Style11Char">
    <w:name w:val="Style11 Char"/>
    <w:aliases w:val="PT_11_isi_daf.simbol Char"/>
    <w:basedOn w:val="DefaultParagraphFont"/>
    <w:link w:val="Style11"/>
    <w:rsid w:val="00C81C22"/>
    <w:rPr>
      <w:sz w:val="24"/>
      <w:szCs w:val="24"/>
      <w:lang w:val="id-ID"/>
    </w:rPr>
  </w:style>
  <w:style w:type="character" w:customStyle="1" w:styleId="Style12Char">
    <w:name w:val="Style12 Char"/>
    <w:aliases w:val="PT_12_isi_daf.pustaka Char"/>
    <w:basedOn w:val="DefaultParagraphFont"/>
    <w:link w:val="Style12"/>
    <w:rsid w:val="004F2AA8"/>
    <w:rPr>
      <w:sz w:val="24"/>
      <w:szCs w:val="24"/>
    </w:rPr>
  </w:style>
  <w:style w:type="character" w:customStyle="1" w:styleId="FooterChar">
    <w:name w:val="Footer Char"/>
    <w:basedOn w:val="DefaultParagraphFont"/>
    <w:link w:val="Footer"/>
    <w:uiPriority w:val="99"/>
    <w:rsid w:val="00DC32D2"/>
    <w:rPr>
      <w:sz w:val="24"/>
    </w:rPr>
  </w:style>
  <w:style w:type="paragraph" w:customStyle="1" w:styleId="CharChar">
    <w:name w:val="Char Char"/>
    <w:basedOn w:val="Normal"/>
    <w:rsid w:val="00B04222"/>
    <w:pPr>
      <w:spacing w:after="160" w:line="240" w:lineRule="exact"/>
    </w:pPr>
    <w:rPr>
      <w:rFonts w:ascii="Verdana" w:hAnsi="Verdana"/>
      <w:sz w:val="20"/>
      <w:szCs w:val="20"/>
    </w:rPr>
  </w:style>
  <w:style w:type="paragraph" w:customStyle="1" w:styleId="Style13">
    <w:name w:val="Style13"/>
    <w:aliases w:val="PT_07_isi_Num"/>
    <w:basedOn w:val="Style7"/>
    <w:link w:val="Style13Char"/>
    <w:rsid w:val="00F816A6"/>
    <w:pPr>
      <w:numPr>
        <w:numId w:val="6"/>
      </w:numPr>
    </w:pPr>
  </w:style>
  <w:style w:type="character" w:customStyle="1" w:styleId="Heading3Char">
    <w:name w:val="Heading 3 Char"/>
    <w:basedOn w:val="DefaultParagraphFont"/>
    <w:link w:val="Heading3"/>
    <w:uiPriority w:val="9"/>
    <w:semiHidden/>
    <w:rsid w:val="00FD76E2"/>
    <w:rPr>
      <w:rFonts w:asciiTheme="majorHAnsi" w:eastAsiaTheme="majorEastAsia" w:hAnsiTheme="majorHAnsi" w:cstheme="majorBidi"/>
      <w:b/>
      <w:bCs/>
      <w:color w:val="4F81BD" w:themeColor="accent1"/>
      <w:sz w:val="24"/>
      <w:szCs w:val="24"/>
    </w:rPr>
  </w:style>
  <w:style w:type="character" w:customStyle="1" w:styleId="Style13Char">
    <w:name w:val="Style13 Char"/>
    <w:aliases w:val="PT_07_isi_Num Char"/>
    <w:basedOn w:val="Style7Char"/>
    <w:link w:val="Style13"/>
    <w:rsid w:val="00F816A6"/>
    <w:rPr>
      <w:sz w:val="24"/>
      <w:szCs w:val="24"/>
      <w:lang w:val="id-ID"/>
    </w:rPr>
  </w:style>
  <w:style w:type="character" w:customStyle="1" w:styleId="Heading4Char">
    <w:name w:val="Heading 4 Char"/>
    <w:basedOn w:val="DefaultParagraphFont"/>
    <w:link w:val="Heading4"/>
    <w:uiPriority w:val="9"/>
    <w:semiHidden/>
    <w:rsid w:val="00FD76E2"/>
    <w:rPr>
      <w:rFonts w:asciiTheme="majorHAnsi" w:eastAsiaTheme="majorEastAsia" w:hAnsiTheme="majorHAnsi" w:cstheme="majorBidi"/>
      <w:b/>
      <w:bCs/>
      <w:i/>
      <w:iCs/>
      <w:color w:val="4F81BD" w:themeColor="accent1"/>
      <w:sz w:val="24"/>
      <w:szCs w:val="24"/>
    </w:rPr>
  </w:style>
  <w:style w:type="paragraph" w:customStyle="1" w:styleId="Style14">
    <w:name w:val="Style14"/>
    <w:aliases w:val="Isi_Abstrak"/>
    <w:link w:val="Style14Char"/>
    <w:qFormat/>
    <w:rsid w:val="00673C0E"/>
    <w:pPr>
      <w:jc w:val="both"/>
    </w:pPr>
    <w:rPr>
      <w:i/>
      <w:color w:val="000000"/>
    </w:rPr>
  </w:style>
  <w:style w:type="paragraph" w:customStyle="1" w:styleId="Style15">
    <w:name w:val="Style15"/>
    <w:aliases w:val="Section"/>
    <w:basedOn w:val="Normal"/>
    <w:link w:val="Style15Char"/>
    <w:qFormat/>
    <w:rsid w:val="009B7459"/>
    <w:pPr>
      <w:tabs>
        <w:tab w:val="left" w:pos="3900"/>
      </w:tabs>
      <w:spacing w:line="360" w:lineRule="auto"/>
    </w:pPr>
    <w:rPr>
      <w:b/>
      <w:bCs/>
      <w:lang w:val="it-IT"/>
    </w:rPr>
  </w:style>
  <w:style w:type="character" w:customStyle="1" w:styleId="Style14Char">
    <w:name w:val="Style14 Char"/>
    <w:aliases w:val="Isi_Abstrak Char"/>
    <w:basedOn w:val="Style4Char"/>
    <w:link w:val="Style14"/>
    <w:rsid w:val="00673C0E"/>
    <w:rPr>
      <w:b w:val="0"/>
      <w:i/>
      <w:color w:val="000000"/>
      <w:sz w:val="22"/>
      <w:szCs w:val="22"/>
    </w:rPr>
  </w:style>
  <w:style w:type="paragraph" w:customStyle="1" w:styleId="Style16">
    <w:name w:val="Style16"/>
    <w:aliases w:val="Subsection"/>
    <w:link w:val="Style16Char"/>
    <w:qFormat/>
    <w:rsid w:val="001F13B9"/>
    <w:rPr>
      <w:b/>
      <w:bCs/>
      <w:i/>
      <w:kern w:val="32"/>
      <w:sz w:val="24"/>
      <w:szCs w:val="24"/>
    </w:rPr>
  </w:style>
  <w:style w:type="character" w:customStyle="1" w:styleId="Style15Char">
    <w:name w:val="Style15 Char"/>
    <w:aliases w:val="Section Char"/>
    <w:basedOn w:val="DefaultParagraphFont"/>
    <w:link w:val="Style15"/>
    <w:rsid w:val="009B7459"/>
    <w:rPr>
      <w:b/>
      <w:bCs/>
      <w:sz w:val="24"/>
      <w:szCs w:val="24"/>
      <w:lang w:val="it-IT"/>
    </w:rPr>
  </w:style>
  <w:style w:type="paragraph" w:customStyle="1" w:styleId="Style17">
    <w:name w:val="Style17"/>
    <w:aliases w:val="Label"/>
    <w:link w:val="Style17Char"/>
    <w:qFormat/>
    <w:rsid w:val="00673C0E"/>
    <w:rPr>
      <w:noProof/>
      <w:szCs w:val="24"/>
      <w:lang w:val="id-ID" w:eastAsia="id-ID"/>
    </w:rPr>
  </w:style>
  <w:style w:type="character" w:customStyle="1" w:styleId="Style16Char">
    <w:name w:val="Style16 Char"/>
    <w:aliases w:val="Subsection Char"/>
    <w:basedOn w:val="Style5Char"/>
    <w:link w:val="Style16"/>
    <w:rsid w:val="001F13B9"/>
    <w:rPr>
      <w:rFonts w:ascii="Arial" w:hAnsi="Arial" w:cs="Arial"/>
      <w:b/>
      <w:bCs/>
      <w:i/>
      <w:kern w:val="32"/>
      <w:sz w:val="24"/>
      <w:szCs w:val="24"/>
      <w:lang w:val="sv-SE"/>
    </w:rPr>
  </w:style>
  <w:style w:type="character" w:customStyle="1" w:styleId="Style17Char">
    <w:name w:val="Style17 Char"/>
    <w:aliases w:val="Label Char"/>
    <w:basedOn w:val="Style10Char"/>
    <w:link w:val="Style17"/>
    <w:rsid w:val="00673C0E"/>
    <w:rPr>
      <w:b w:val="0"/>
      <w:noProof/>
      <w:szCs w:val="24"/>
      <w:lang w:val="id-ID" w:eastAsia="id-ID"/>
    </w:rPr>
  </w:style>
  <w:style w:type="character" w:customStyle="1" w:styleId="ListParagraphChar">
    <w:name w:val="List Paragraph Char"/>
    <w:basedOn w:val="DefaultParagraphFont"/>
    <w:link w:val="ListParagraph"/>
    <w:uiPriority w:val="34"/>
    <w:locked/>
    <w:rsid w:val="002849F0"/>
    <w:rPr>
      <w:sz w:val="24"/>
      <w:szCs w:val="24"/>
    </w:rPr>
  </w:style>
  <w:style w:type="paragraph" w:styleId="Caption">
    <w:name w:val="caption"/>
    <w:basedOn w:val="Normal"/>
    <w:next w:val="Normal"/>
    <w:uiPriority w:val="35"/>
    <w:unhideWhenUsed/>
    <w:qFormat/>
    <w:rsid w:val="00EA7959"/>
    <w:pPr>
      <w:spacing w:after="200"/>
    </w:pPr>
    <w:rPr>
      <w:rFonts w:asciiTheme="minorHAnsi" w:eastAsiaTheme="minorHAnsi" w:hAnsiTheme="minorHAnsi" w:cstheme="minorBidi"/>
      <w:i/>
      <w:iCs/>
      <w:color w:val="1F497D" w:themeColor="text2"/>
      <w:sz w:val="18"/>
      <w:szCs w:val="18"/>
      <w:lang w:val="id-ID"/>
    </w:rPr>
  </w:style>
  <w:style w:type="paragraph" w:styleId="Bibliography">
    <w:name w:val="Bibliography"/>
    <w:basedOn w:val="Normal"/>
    <w:next w:val="Normal"/>
    <w:uiPriority w:val="37"/>
    <w:unhideWhenUsed/>
    <w:rsid w:val="00CB1D5B"/>
    <w:pPr>
      <w:spacing w:after="200" w:line="276" w:lineRule="auto"/>
    </w:pPr>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2F3BE-041D-4EE7-A545-3F170177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2859</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DAFTAR PUSTAKA</vt:lpstr>
    </vt:vector>
  </TitlesOfParts>
  <Company>UGM</Company>
  <LinksUpToDate>false</LinksUpToDate>
  <CharactersWithSpaces>19123</CharactersWithSpaces>
  <SharedDoc>false</SharedDoc>
  <HLinks>
    <vt:vector size="30" baseType="variant">
      <vt:variant>
        <vt:i4>1572884</vt:i4>
      </vt:variant>
      <vt:variant>
        <vt:i4>84</vt:i4>
      </vt:variant>
      <vt:variant>
        <vt:i4>0</vt:i4>
      </vt:variant>
      <vt:variant>
        <vt:i4>5</vt:i4>
      </vt:variant>
      <vt:variant>
        <vt:lpwstr>http://www.zenithair.com/stolch801/design/design.html</vt:lpwstr>
      </vt:variant>
      <vt:variant>
        <vt:lpwstr/>
      </vt:variant>
      <vt:variant>
        <vt:i4>1835107</vt:i4>
      </vt:variant>
      <vt:variant>
        <vt:i4>9</vt:i4>
      </vt:variant>
      <vt:variant>
        <vt:i4>0</vt:i4>
      </vt:variant>
      <vt:variant>
        <vt:i4>5</vt:i4>
      </vt:variant>
      <vt:variant>
        <vt:lpwstr>mailto:gun2rg@gmail.com</vt:lpwstr>
      </vt:variant>
      <vt:variant>
        <vt:lpwstr/>
      </vt:variant>
      <vt:variant>
        <vt:i4>8126534</vt:i4>
      </vt:variant>
      <vt:variant>
        <vt:i4>6</vt:i4>
      </vt:variant>
      <vt:variant>
        <vt:i4>0</vt:i4>
      </vt:variant>
      <vt:variant>
        <vt:i4>5</vt:i4>
      </vt:variant>
      <vt:variant>
        <vt:lpwstr>mailto:gungun@mesin.</vt:lpwstr>
      </vt:variant>
      <vt:variant>
        <vt:lpwstr/>
      </vt:variant>
      <vt:variant>
        <vt:i4>1835107</vt:i4>
      </vt:variant>
      <vt:variant>
        <vt:i4>3</vt:i4>
      </vt:variant>
      <vt:variant>
        <vt:i4>0</vt:i4>
      </vt:variant>
      <vt:variant>
        <vt:i4>5</vt:i4>
      </vt:variant>
      <vt:variant>
        <vt:lpwstr>mailto:gun2rg@gmail.com</vt:lpwstr>
      </vt:variant>
      <vt:variant>
        <vt:lpwstr/>
      </vt:variant>
      <vt:variant>
        <vt:i4>8126534</vt:i4>
      </vt:variant>
      <vt:variant>
        <vt:i4>0</vt:i4>
      </vt:variant>
      <vt:variant>
        <vt:i4>0</vt:i4>
      </vt:variant>
      <vt:variant>
        <vt:i4>5</vt:i4>
      </vt:variant>
      <vt:variant>
        <vt:lpwstr>mailto:gungun@mesin.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PUSTAKA</dc:title>
  <dc:creator>Anis Rosyidah</dc:creator>
  <cp:lastModifiedBy>zulkarnain</cp:lastModifiedBy>
  <cp:revision>28</cp:revision>
  <cp:lastPrinted>2013-03-09T09:25:00Z</cp:lastPrinted>
  <dcterms:created xsi:type="dcterms:W3CDTF">2020-01-16T03:30:00Z</dcterms:created>
  <dcterms:modified xsi:type="dcterms:W3CDTF">2022-01-07T07:19:00Z</dcterms:modified>
</cp:coreProperties>
</file>